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684F40">
            <w:pPr>
              <w:suppressLineNumbers/>
              <w:jc w:val="both"/>
              <w:rPr>
                <w:rFonts w:ascii="Arial" w:hAnsi="Arial"/>
                <w:b/>
                <w:bCs/>
                <w:sz w:val="26"/>
                <w:szCs w:val="26"/>
                <w:rtl/>
              </w:rPr>
            </w:pPr>
            <w:r>
              <w:rPr>
                <w:rtl/>
              </w:rPr>
              <w:t xml:space="preserve"> </w:t>
            </w:r>
            <w:r w:rsidRPr="00DD05A8">
              <w:rPr>
                <w:rFonts w:ascii="Arial" w:hAnsi="Arial" w:hint="cs"/>
                <w:b/>
                <w:bCs/>
                <w:sz w:val="26"/>
                <w:szCs w:val="26"/>
                <w:rtl/>
              </w:rPr>
              <w:t>ב</w:t>
            </w:r>
            <w:r w:rsidRPr="00DD05A8">
              <w:rPr>
                <w:rFonts w:ascii="Arial" w:hAnsi="Arial"/>
                <w:b/>
                <w:bCs/>
                <w:sz w:val="26"/>
                <w:szCs w:val="26"/>
                <w:rtl/>
              </w:rPr>
              <w:t>פני</w:t>
            </w:r>
          </w:p>
        </w:tc>
        <w:tc>
          <w:tcPr>
            <w:tcW w:w="8077" w:type="dxa"/>
            <w:gridSpan w:val="2"/>
          </w:tcPr>
          <w:p w:rsidR="00684F40" w:rsidRPr="00684F40" w:rsidRDefault="000529D2" w:rsidP="00684F40">
            <w:pPr>
              <w:suppressLineNumbers/>
              <w:rPr>
                <w:rFonts w:ascii="Arial" w:hAnsi="Arial"/>
                <w:b/>
                <w:bCs/>
                <w:sz w:val="26"/>
                <w:szCs w:val="26"/>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sidR="00684F40">
                  <w:rPr>
                    <w:rFonts w:ascii="Arial" w:hAnsi="Arial"/>
                    <w:b/>
                    <w:bCs/>
                    <w:sz w:val="26"/>
                    <w:szCs w:val="26"/>
                    <w:rtl/>
                  </w:rPr>
                  <w:t>אריה נאמן</w:t>
                </w:r>
              </w:sdtContent>
            </w:sdt>
          </w:p>
        </w:tc>
      </w:tr>
      <w:tr w:rsidR="00684F40" w:rsidTr="00684F40">
        <w:trPr>
          <w:jc w:val="center"/>
        </w:trPr>
        <w:tc>
          <w:tcPr>
            <w:tcW w:w="3249" w:type="dxa"/>
            <w:gridSpan w:val="2"/>
          </w:tcPr>
          <w:p w:rsidR="00684F40" w:rsidRDefault="00684F40">
            <w:pPr>
              <w:suppressLineNumbers/>
              <w:rPr>
                <w:rFonts w:ascii="Arial" w:hAnsi="Arial"/>
                <w:b/>
                <w:bCs/>
                <w:sz w:val="26"/>
                <w:szCs w:val="26"/>
              </w:rPr>
            </w:pPr>
          </w:p>
          <w:sdt>
            <w:sdtPr>
              <w:rPr>
                <w:rtl/>
              </w:rPr>
              <w:alias w:val="1180"/>
              <w:tag w:val="1180"/>
              <w:id w:val="637458750"/>
              <w:text w:multiLine="1"/>
            </w:sdtPr>
            <w:sdtEndPr/>
            <w:sdtContent>
              <w:p w:rsidR="00684F40" w:rsidRDefault="00684F40">
                <w:pPr>
                  <w:suppressLineNumbers/>
                  <w:rPr>
                    <w:rFonts w:ascii="Arial" w:hAnsi="Arial"/>
                    <w:b/>
                    <w:bCs/>
                    <w:sz w:val="26"/>
                    <w:szCs w:val="26"/>
                  </w:rPr>
                </w:pPr>
                <w:r>
                  <w:rPr>
                    <w:rFonts w:ascii="Arial" w:hAnsi="Arial"/>
                    <w:b/>
                    <w:bCs/>
                    <w:sz w:val="26"/>
                    <w:szCs w:val="26"/>
                    <w:rtl/>
                  </w:rPr>
                  <w:t>המבקש:</w:t>
                </w:r>
              </w:p>
            </w:sdtContent>
          </w:sdt>
        </w:tc>
        <w:tc>
          <w:tcPr>
            <w:tcW w:w="5571" w:type="dxa"/>
          </w:tcPr>
          <w:p w:rsidR="00684F40" w:rsidRDefault="00684F40">
            <w:pPr>
              <w:suppressLineNumbers/>
              <w:rPr>
                <w:rFonts w:ascii="Arial" w:hAnsi="Arial"/>
                <w:b/>
                <w:bCs/>
                <w:sz w:val="26"/>
                <w:szCs w:val="26"/>
              </w:rPr>
            </w:pPr>
          </w:p>
          <w:p w:rsidR="00684F40" w:rsidRDefault="006C42F9">
            <w:pPr>
              <w:suppressLineNumbers/>
              <w:rPr>
                <w:rtl/>
              </w:rPr>
            </w:pPr>
            <w:sdt>
              <w:sdtPr>
                <w:rPr>
                  <w:rFonts w:ascii="Arial" w:hAnsi="Arial"/>
                  <w:b/>
                  <w:bCs/>
                  <w:sz w:val="26"/>
                  <w:szCs w:val="26"/>
                  <w:rtl/>
                </w:rPr>
                <w:alias w:val="3151"/>
                <w:tag w:val="3151"/>
                <w:id w:val="1398553265"/>
                <w:placeholder>
                  <w:docPart w:val="496B664460E14D7ABF778FDB6D5AB072"/>
                </w:placeholder>
                <w:text w:multiLine="1"/>
              </w:sdtPr>
              <w:sdtEndPr/>
              <w:sdtContent>
                <w:r w:rsidR="00684F40">
                  <w:rPr>
                    <w:rFonts w:ascii="Arial" w:hAnsi="Arial"/>
                    <w:b/>
                    <w:bCs/>
                    <w:sz w:val="26"/>
                    <w:szCs w:val="26"/>
                    <w:rtl/>
                  </w:rPr>
                  <w:t>מ.</w:t>
                </w:r>
                <w:r w:rsidR="00684F40">
                  <w:rPr>
                    <w:rFonts w:ascii="Arial" w:hAnsi="Arial" w:hint="cs"/>
                    <w:b/>
                    <w:bCs/>
                    <w:sz w:val="26"/>
                    <w:szCs w:val="26"/>
                    <w:rtl/>
                  </w:rPr>
                  <w:t>י</w:t>
                </w:r>
                <w:r w:rsidR="00684F40">
                  <w:rPr>
                    <w:rFonts w:ascii="Arial" w:hAnsi="Arial"/>
                    <w:b/>
                    <w:bCs/>
                    <w:sz w:val="26"/>
                    <w:szCs w:val="26"/>
                    <w:rtl/>
                  </w:rPr>
                  <w:t xml:space="preserve"> </w:t>
                </w:r>
              </w:sdtContent>
            </w:sdt>
            <w:r w:rsidR="00684F40">
              <w:rPr>
                <w:rtl/>
              </w:rPr>
              <w:t xml:space="preserve"> </w:t>
            </w:r>
          </w:p>
          <w:p w:rsidR="00684F40" w:rsidRDefault="00684F40" w:rsidP="00684F40">
            <w:pPr>
              <w:suppressLineNumbers/>
              <w:rPr>
                <w:b/>
                <w:bCs/>
                <w:sz w:val="26"/>
                <w:szCs w:val="26"/>
                <w:rtl/>
              </w:rPr>
            </w:pPr>
            <w:r>
              <w:rPr>
                <w:rFonts w:ascii="Arial" w:hAnsi="Arial"/>
                <w:b/>
                <w:bCs/>
                <w:sz w:val="26"/>
                <w:szCs w:val="26"/>
                <w:rtl/>
              </w:rPr>
              <w:t>ע"י ב"כ עוה"ד</w:t>
            </w:r>
            <w:r>
              <w:rPr>
                <w:b/>
                <w:bCs/>
                <w:sz w:val="26"/>
                <w:szCs w:val="26"/>
                <w:rtl/>
              </w:rPr>
              <w:t xml:space="preserve"> </w:t>
            </w:r>
            <w:r>
              <w:rPr>
                <w:rFonts w:hint="cs"/>
                <w:b/>
                <w:bCs/>
                <w:sz w:val="26"/>
                <w:szCs w:val="26"/>
                <w:rtl/>
              </w:rPr>
              <w:t xml:space="preserve">לימור קלמנוביץ' </w:t>
            </w:r>
          </w:p>
        </w:tc>
      </w:tr>
      <w:tr w:rsidR="00684F40" w:rsidTr="00684F40">
        <w:trPr>
          <w:jc w:val="center"/>
        </w:trPr>
        <w:tc>
          <w:tcPr>
            <w:tcW w:w="8820" w:type="dxa"/>
            <w:gridSpan w:val="3"/>
          </w:tcPr>
          <w:p w:rsidR="00684F40" w:rsidRPr="009525AB" w:rsidRDefault="00684F40">
            <w:pPr>
              <w:suppressLineNumbers/>
              <w:rPr>
                <w:rFonts w:ascii="Arial" w:hAnsi="Arial"/>
                <w:b/>
                <w:bCs/>
                <w:sz w:val="26"/>
                <w:szCs w:val="26"/>
                <w:rtl/>
              </w:rPr>
            </w:pPr>
          </w:p>
          <w:p w:rsidR="00684F40" w:rsidRDefault="00684F40">
            <w:pPr>
              <w:suppressLineNumbers/>
              <w:jc w:val="center"/>
              <w:rPr>
                <w:rFonts w:ascii="Arial" w:hAnsi="Arial"/>
                <w:b/>
                <w:bCs/>
                <w:sz w:val="26"/>
                <w:szCs w:val="26"/>
              </w:rPr>
            </w:pPr>
            <w:r>
              <w:rPr>
                <w:rFonts w:ascii="Arial" w:hAnsi="Arial"/>
                <w:b/>
                <w:bCs/>
                <w:sz w:val="26"/>
                <w:szCs w:val="26"/>
                <w:rtl/>
              </w:rPr>
              <w:t>נגד</w:t>
            </w:r>
          </w:p>
          <w:p w:rsidR="00684F40" w:rsidRDefault="00684F40">
            <w:pPr>
              <w:suppressLineNumbers/>
              <w:rPr>
                <w:rFonts w:ascii="Arial" w:hAnsi="Arial"/>
                <w:b/>
                <w:bCs/>
                <w:sz w:val="26"/>
                <w:szCs w:val="26"/>
                <w:rtl/>
              </w:rPr>
            </w:pPr>
          </w:p>
        </w:tc>
      </w:tr>
      <w:tr w:rsidR="00684F40" w:rsidTr="00684F40">
        <w:trPr>
          <w:jc w:val="center"/>
        </w:trPr>
        <w:tc>
          <w:tcPr>
            <w:tcW w:w="3249" w:type="dxa"/>
            <w:gridSpan w:val="2"/>
            <w:hideMark/>
          </w:tcPr>
          <w:p w:rsidR="00684F40" w:rsidRDefault="006C42F9">
            <w:pPr>
              <w:suppressLineNumbers/>
              <w:rPr>
                <w:rFonts w:ascii="Arial" w:hAnsi="Arial"/>
                <w:b/>
                <w:bCs/>
                <w:sz w:val="26"/>
                <w:szCs w:val="26"/>
                <w:rtl/>
              </w:rPr>
            </w:pPr>
            <w:sdt>
              <w:sdtPr>
                <w:rPr>
                  <w:rtl/>
                </w:rPr>
                <w:alias w:val="1184"/>
                <w:tag w:val="1184"/>
                <w:id w:val="-340621022"/>
                <w:text w:multiLine="1"/>
              </w:sdtPr>
              <w:sdtEndPr/>
              <w:sdtContent>
                <w:r w:rsidR="00684F40">
                  <w:rPr>
                    <w:rFonts w:ascii="Arial" w:hAnsi="Arial"/>
                    <w:b/>
                    <w:bCs/>
                    <w:sz w:val="26"/>
                    <w:szCs w:val="26"/>
                    <w:rtl/>
                  </w:rPr>
                  <w:t>המשיב</w:t>
                </w:r>
                <w:r w:rsidR="00684F40">
                  <w:rPr>
                    <w:rFonts w:ascii="Arial" w:hAnsi="Arial" w:hint="cs"/>
                    <w:b/>
                    <w:bCs/>
                    <w:sz w:val="26"/>
                    <w:szCs w:val="26"/>
                    <w:rtl/>
                  </w:rPr>
                  <w:t>ה</w:t>
                </w:r>
                <w:r w:rsidR="00684F40">
                  <w:rPr>
                    <w:rFonts w:ascii="Arial" w:hAnsi="Arial"/>
                    <w:b/>
                    <w:bCs/>
                    <w:sz w:val="26"/>
                    <w:szCs w:val="26"/>
                    <w:rtl/>
                  </w:rPr>
                  <w:t>:</w:t>
                </w:r>
              </w:sdtContent>
            </w:sdt>
          </w:p>
        </w:tc>
        <w:tc>
          <w:tcPr>
            <w:tcW w:w="5571" w:type="dxa"/>
            <w:hideMark/>
          </w:tcPr>
          <w:p w:rsidR="00684F40" w:rsidRDefault="00684F40">
            <w:pPr>
              <w:suppressLineNumbers/>
              <w:rPr>
                <w:rFonts w:ascii="Arial" w:hAnsi="Arial"/>
                <w:b/>
                <w:bCs/>
                <w:sz w:val="26"/>
                <w:szCs w:val="26"/>
              </w:rPr>
            </w:pPr>
            <w:r>
              <w:rPr>
                <w:rFonts w:ascii="Arial" w:hAnsi="Arial"/>
                <w:b/>
                <w:bCs/>
                <w:sz w:val="26"/>
                <w:szCs w:val="26"/>
                <w:rtl/>
              </w:rPr>
              <w:t xml:space="preserve"> </w:t>
            </w:r>
            <w:sdt>
              <w:sdtPr>
                <w:rPr>
                  <w:rFonts w:ascii="Arial" w:hAnsi="Arial" w:hint="cs"/>
                  <w:b/>
                  <w:bCs/>
                  <w:sz w:val="26"/>
                  <w:szCs w:val="26"/>
                  <w:rtl/>
                </w:rPr>
                <w:alias w:val="3152"/>
                <w:tag w:val="3152"/>
                <w:id w:val="1920052440"/>
                <w:placeholder>
                  <w:docPart w:val="B9197846487F4ECF8480C475C43170F3"/>
                </w:placeholder>
                <w:text w:multiLine="1"/>
              </w:sdtPr>
              <w:sdtEndPr/>
              <w:sdtContent>
                <w:r>
                  <w:rPr>
                    <w:rFonts w:ascii="Arial" w:hAnsi="Arial" w:hint="cs"/>
                    <w:b/>
                    <w:bCs/>
                    <w:sz w:val="26"/>
                    <w:szCs w:val="26"/>
                    <w:rtl/>
                  </w:rPr>
                  <w:t xml:space="preserve">מ.ד </w:t>
                </w:r>
              </w:sdtContent>
            </w:sdt>
            <w:r>
              <w:rPr>
                <w:rtl/>
              </w:rPr>
              <w:t xml:space="preserve"> </w:t>
            </w:r>
          </w:p>
          <w:p w:rsidR="00684F40" w:rsidRDefault="00684F40" w:rsidP="00684F40">
            <w:pPr>
              <w:suppressLineNumbers/>
              <w:rPr>
                <w:noProof/>
                <w:rtl/>
              </w:rPr>
            </w:pPr>
            <w:r>
              <w:rPr>
                <w:rFonts w:ascii="Arial" w:hAnsi="Arial"/>
                <w:b/>
                <w:bCs/>
                <w:sz w:val="26"/>
                <w:szCs w:val="26"/>
                <w:rtl/>
              </w:rPr>
              <w:t>ע"י ב"כ עוה"ד</w:t>
            </w:r>
            <w:r>
              <w:rPr>
                <w:noProof/>
                <w:rtl/>
              </w:rPr>
              <w:t xml:space="preserve"> </w:t>
            </w:r>
            <w:r>
              <w:rPr>
                <w:rFonts w:hint="cs"/>
                <w:b/>
                <w:bCs/>
                <w:noProof/>
                <w:rtl/>
              </w:rPr>
              <w:t>יעל באר (קריף) מטעם הסיוע המשפטי</w:t>
            </w:r>
          </w:p>
        </w:tc>
      </w:tr>
    </w:tbl>
    <w:p w:rsidR="00684F40" w:rsidRPr="00684F40" w:rsidRDefault="00684F40" w:rsidP="00D44968">
      <w:pPr>
        <w:suppressLineNumbers/>
        <w:rPr>
          <w:rtl/>
        </w:rPr>
      </w:pPr>
    </w:p>
    <w:p w:rsidR="00684F40" w:rsidRDefault="00684F40" w:rsidP="00D44968">
      <w:pPr>
        <w:suppressLineNumbers/>
        <w:rPr>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sz w:val="28"/>
                <w:szCs w:val="28"/>
                <w:u w:val="single"/>
              </w:rPr>
            </w:pPr>
            <w:r>
              <w:rPr>
                <w:rFonts w:ascii="Arial" w:hAnsi="Arial" w:hint="cs"/>
                <w:b/>
                <w:bCs/>
                <w:sz w:val="28"/>
                <w:szCs w:val="28"/>
                <w:u w:val="single"/>
                <w:rtl/>
              </w:rPr>
              <w:t>פסק דין</w:t>
            </w:r>
          </w:p>
          <w:p w:rsidR="00D44968" w:rsidRPr="00D44968" w:rsidRDefault="00D44968" w:rsidP="00D44968">
            <w:pPr>
              <w:bidi w:val="0"/>
              <w:jc w:val="center"/>
              <w:rPr>
                <w:rFonts w:ascii="Arial" w:hAnsi="Arial"/>
                <w:b/>
                <w:bCs/>
                <w:sz w:val="28"/>
                <w:szCs w:val="28"/>
                <w:u w:val="single"/>
              </w:rPr>
            </w:pPr>
          </w:p>
        </w:tc>
      </w:tr>
    </w:tbl>
    <w:p w:rsidR="00415813" w:rsidRPr="00835CDF" w:rsidRDefault="00415813" w:rsidP="00FF413D">
      <w:pPr>
        <w:spacing w:line="360" w:lineRule="auto"/>
        <w:jc w:val="both"/>
        <w:rPr>
          <w:rFonts w:ascii="Calibri" w:eastAsia="Calibri" w:hAnsi="Calibri"/>
        </w:rPr>
      </w:pPr>
      <w:bookmarkStart w:id="0" w:name="NGCSBookmark"/>
      <w:bookmarkEnd w:id="0"/>
      <w:r w:rsidRPr="00835CDF">
        <w:rPr>
          <w:rFonts w:ascii="Calibri" w:eastAsia="Calibri" w:hAnsi="Calibri"/>
          <w:rtl/>
        </w:rPr>
        <w:t>בפניי בקשת רשות</w:t>
      </w:r>
      <w:r>
        <w:rPr>
          <w:rFonts w:ascii="Calibri" w:eastAsia="Calibri" w:hAnsi="Calibri"/>
          <w:rtl/>
        </w:rPr>
        <w:t xml:space="preserve"> ערעור על החלטת בימ"ש קמא מיום </w:t>
      </w:r>
      <w:r>
        <w:rPr>
          <w:rFonts w:ascii="Calibri" w:eastAsia="Calibri" w:hAnsi="Calibri" w:hint="cs"/>
          <w:rtl/>
        </w:rPr>
        <w:t>27.6.23</w:t>
      </w:r>
      <w:r>
        <w:rPr>
          <w:rFonts w:ascii="Calibri" w:eastAsia="Calibri" w:hAnsi="Calibri"/>
          <w:rtl/>
        </w:rPr>
        <w:t xml:space="preserve"> (</w:t>
      </w:r>
      <w:r w:rsidR="00902B02">
        <w:rPr>
          <w:rFonts w:ascii="Calibri" w:eastAsia="Calibri" w:hAnsi="Calibri" w:hint="cs"/>
          <w:rtl/>
        </w:rPr>
        <w:t xml:space="preserve">סגנית הנשיאה, </w:t>
      </w:r>
      <w:r>
        <w:rPr>
          <w:rFonts w:ascii="Calibri" w:eastAsia="Calibri" w:hAnsi="Calibri"/>
          <w:rtl/>
        </w:rPr>
        <w:t>כב' השופט</w:t>
      </w:r>
      <w:r>
        <w:rPr>
          <w:rFonts w:ascii="Calibri" w:eastAsia="Calibri" w:hAnsi="Calibri" w:hint="cs"/>
          <w:rtl/>
        </w:rPr>
        <w:t>ת שירי היימן</w:t>
      </w:r>
      <w:r w:rsidRPr="00835CDF">
        <w:rPr>
          <w:rFonts w:ascii="Calibri" w:eastAsia="Calibri" w:hAnsi="Calibri"/>
          <w:rtl/>
        </w:rPr>
        <w:t>) במסגרת</w:t>
      </w:r>
      <w:r>
        <w:rPr>
          <w:rFonts w:ascii="Calibri" w:eastAsia="Calibri" w:hAnsi="Calibri" w:hint="cs"/>
          <w:rtl/>
        </w:rPr>
        <w:t>ה</w:t>
      </w:r>
      <w:r w:rsidR="002205EC">
        <w:rPr>
          <w:rFonts w:ascii="Calibri" w:eastAsia="Calibri" w:hAnsi="Calibri" w:hint="cs"/>
          <w:rtl/>
        </w:rPr>
        <w:t xml:space="preserve"> </w:t>
      </w:r>
      <w:r w:rsidR="00FF413D">
        <w:rPr>
          <w:rFonts w:ascii="Calibri" w:eastAsia="Calibri" w:hAnsi="Calibri" w:hint="cs"/>
          <w:rtl/>
        </w:rPr>
        <w:t xml:space="preserve">סירב בית משפט קמא לקבוע דיון הוכחות בטענות המבקש להברחת כספים ותחת זאת קבע כי ראשית עניין זה ייבדק על ידי המומחה הרכושי שמונה בהחלטה קודמת ורק לאחר הגשת חוות דעת המומחה ייקבע המשך הטיפול בתיק.  </w:t>
      </w:r>
    </w:p>
    <w:p w:rsidR="00415813" w:rsidRDefault="00415813" w:rsidP="00BA7BF1">
      <w:pPr>
        <w:spacing w:line="360" w:lineRule="auto"/>
        <w:jc w:val="both"/>
        <w:rPr>
          <w:rFonts w:ascii="Aharoni" w:eastAsia="Calibri" w:hAnsi="Aharoni" w:cs="Aharoni"/>
        </w:rPr>
      </w:pPr>
      <w:r>
        <w:rPr>
          <w:rFonts w:ascii="Aharoni" w:eastAsia="Calibri" w:hAnsi="Aharoni" w:cs="Aharoni"/>
          <w:rtl/>
        </w:rPr>
        <w:t>[</w:t>
      </w:r>
      <w:r>
        <w:rPr>
          <w:rFonts w:ascii="Aharoni" w:eastAsia="Calibri" w:hAnsi="Aharoni" w:cs="Aharoni"/>
          <w:b/>
          <w:bCs/>
          <w:u w:val="single"/>
          <w:rtl/>
        </w:rPr>
        <w:t>הערה</w:t>
      </w:r>
      <w:r>
        <w:rPr>
          <w:rFonts w:ascii="Aharoni" w:eastAsia="Calibri" w:hAnsi="Aharoni" w:cs="Aharoni"/>
          <w:rtl/>
        </w:rPr>
        <w:t>: ההדגשות בציטוטים שיובאו בפסה"ד להלן, אינן במקור ונועדו לשם ההדגשה בלבד]</w:t>
      </w:r>
    </w:p>
    <w:p w:rsidR="00415813" w:rsidRPr="00BA7BF1" w:rsidRDefault="00415813" w:rsidP="00835CDF">
      <w:pPr>
        <w:spacing w:line="360" w:lineRule="auto"/>
        <w:ind w:left="84"/>
        <w:jc w:val="both"/>
        <w:rPr>
          <w:rFonts w:ascii="Arial" w:eastAsia="Calibri" w:hAnsi="Arial"/>
          <w:b/>
          <w:bCs/>
        </w:rPr>
      </w:pPr>
    </w:p>
    <w:p w:rsidR="00415813" w:rsidRDefault="00415813" w:rsidP="00FF413D">
      <w:pPr>
        <w:spacing w:line="360" w:lineRule="auto"/>
        <w:jc w:val="both"/>
        <w:rPr>
          <w:rFonts w:ascii="Arial" w:eastAsia="Calibri" w:hAnsi="Arial"/>
          <w:b/>
          <w:bCs/>
          <w:rtl/>
        </w:rPr>
      </w:pPr>
      <w:r w:rsidRPr="00022A83">
        <w:rPr>
          <w:rFonts w:ascii="Arial" w:eastAsia="Calibri" w:hAnsi="Arial"/>
          <w:b/>
          <w:bCs/>
          <w:rtl/>
        </w:rPr>
        <w:t>לאחר עיון בבקשת רשות הערעור על נספחיה ובתיק קמא, ומכח סמכותי על פי תקנות 138(א)(1)(5) לתקנות סדר הדין האזרחי, תשע"ט-2018 (להלן: "התקנות"),</w:t>
      </w:r>
      <w:r>
        <w:rPr>
          <w:rFonts w:ascii="Arial" w:eastAsia="Calibri" w:hAnsi="Arial" w:hint="cs"/>
          <w:b/>
          <w:bCs/>
          <w:rtl/>
        </w:rPr>
        <w:t xml:space="preserve"> </w:t>
      </w:r>
      <w:r w:rsidRPr="00022A83">
        <w:rPr>
          <w:rFonts w:ascii="David" w:eastAsia="Calibri" w:hAnsi="David"/>
          <w:b/>
          <w:bCs/>
          <w:rtl/>
        </w:rPr>
        <w:t>אשר הוחלו גם על בקשות רשות ערעור בענייני משפחה מכוח</w:t>
      </w:r>
      <w:r w:rsidRPr="00022A83">
        <w:rPr>
          <w:rFonts w:ascii="Garamond" w:eastAsia="Calibri" w:hAnsi="Garamond"/>
          <w:b/>
          <w:bCs/>
          <w:rtl/>
        </w:rPr>
        <w:t xml:space="preserve"> </w:t>
      </w:r>
      <w:r w:rsidRPr="00022A83">
        <w:rPr>
          <w:rFonts w:ascii="David" w:eastAsia="Calibri" w:hAnsi="David"/>
          <w:b/>
          <w:bCs/>
          <w:rtl/>
        </w:rPr>
        <w:t>תקנה 44 ל</w:t>
      </w:r>
      <w:hyperlink r:id="rId14" w:history="1">
        <w:r w:rsidRPr="00022A83">
          <w:rPr>
            <w:rFonts w:ascii="David" w:eastAsia="Calibri" w:hAnsi="David"/>
            <w:b/>
            <w:bCs/>
            <w:rtl/>
          </w:rPr>
          <w:t>תקנות בית המשפט לענייני משפחה (סדרי דין), התשפ"א-2020</w:t>
        </w:r>
      </w:hyperlink>
      <w:r w:rsidRPr="00022A83">
        <w:rPr>
          <w:rFonts w:ascii="David" w:eastAsia="Calibri" w:hAnsi="David"/>
          <w:b/>
          <w:bCs/>
          <w:rtl/>
        </w:rPr>
        <w:t xml:space="preserve">, </w:t>
      </w:r>
      <w:r w:rsidRPr="00022A83">
        <w:rPr>
          <w:rFonts w:ascii="Arial" w:eastAsia="Calibri" w:hAnsi="Arial"/>
          <w:b/>
          <w:bCs/>
          <w:rtl/>
        </w:rPr>
        <w:t xml:space="preserve">שוכנעתי לדחות את הבקשה </w:t>
      </w:r>
      <w:r w:rsidR="00902B02" w:rsidRPr="00902B02">
        <w:rPr>
          <w:rFonts w:ascii="Arial" w:eastAsia="Calibri" w:hAnsi="Arial" w:hint="cs"/>
          <w:b/>
          <w:bCs/>
          <w:u w:val="single"/>
          <w:rtl/>
        </w:rPr>
        <w:t>על הסף</w:t>
      </w:r>
      <w:r w:rsidR="00902B02">
        <w:rPr>
          <w:rFonts w:ascii="Arial" w:eastAsia="Calibri" w:hAnsi="Arial" w:hint="cs"/>
          <w:b/>
          <w:bCs/>
          <w:rtl/>
        </w:rPr>
        <w:t xml:space="preserve"> </w:t>
      </w:r>
      <w:r w:rsidRPr="00022A83">
        <w:rPr>
          <w:rFonts w:ascii="Arial" w:eastAsia="Calibri" w:hAnsi="Arial"/>
          <w:b/>
          <w:bCs/>
          <w:rtl/>
        </w:rPr>
        <w:t>אף ללא צורך בתשובה, מהטעמים שיפורטו.</w:t>
      </w:r>
    </w:p>
    <w:p w:rsidR="00FF413D" w:rsidRPr="00FF413D" w:rsidRDefault="00FF413D" w:rsidP="00FF413D">
      <w:pPr>
        <w:spacing w:line="360" w:lineRule="auto"/>
        <w:jc w:val="both"/>
        <w:rPr>
          <w:rFonts w:ascii="Arial" w:eastAsia="Calibri" w:hAnsi="Arial"/>
          <w:b/>
          <w:bCs/>
          <w:rtl/>
        </w:rPr>
      </w:pPr>
    </w:p>
    <w:p w:rsidR="00FF413D" w:rsidRPr="00FF413D" w:rsidRDefault="00FF413D" w:rsidP="00902B02">
      <w:pPr>
        <w:pStyle w:val="affffc"/>
        <w:numPr>
          <w:ilvl w:val="0"/>
          <w:numId w:val="14"/>
        </w:numPr>
        <w:spacing w:line="360" w:lineRule="auto"/>
        <w:jc w:val="both"/>
        <w:rPr>
          <w:rFonts w:ascii="Arial" w:eastAsia="Calibri" w:hAnsi="Arial"/>
          <w:rtl/>
        </w:rPr>
      </w:pPr>
      <w:r>
        <w:rPr>
          <w:rFonts w:ascii="Arial" w:eastAsia="Calibri" w:hAnsi="Arial" w:hint="cs"/>
          <w:rtl/>
        </w:rPr>
        <w:t>בין הצדדים מת</w:t>
      </w:r>
      <w:r w:rsidR="00616742">
        <w:rPr>
          <w:rFonts w:ascii="Arial" w:eastAsia="Calibri" w:hAnsi="Arial" w:hint="cs"/>
          <w:rtl/>
        </w:rPr>
        <w:t xml:space="preserve">נהלים הליכים משפטיים שונים הכוללים בין היתר את תביעתו הרכושית של המבקש כנגד המשיבה, כאשר במסגרת תביעתו הרכושית כלל </w:t>
      </w:r>
      <w:r w:rsidR="00902B02">
        <w:rPr>
          <w:rFonts w:ascii="Arial" w:eastAsia="Calibri" w:hAnsi="Arial" w:hint="cs"/>
          <w:rtl/>
        </w:rPr>
        <w:t xml:space="preserve">המבקש </w:t>
      </w:r>
      <w:r w:rsidR="00616742">
        <w:rPr>
          <w:rFonts w:ascii="Arial" w:eastAsia="Calibri" w:hAnsi="Arial" w:hint="cs"/>
          <w:rtl/>
        </w:rPr>
        <w:t xml:space="preserve">טענות להברחות כספים שבוצעו לטענתו על ידי המשיבה. המשיבה בכתב הגנתה הכחישה את הנטען. </w:t>
      </w:r>
    </w:p>
    <w:p w:rsidR="00FF413D" w:rsidRDefault="00FF413D" w:rsidP="00835CDF">
      <w:pPr>
        <w:spacing w:line="360" w:lineRule="auto"/>
        <w:ind w:left="84"/>
        <w:jc w:val="both"/>
        <w:rPr>
          <w:rFonts w:ascii="Arial" w:eastAsia="Calibri" w:hAnsi="Arial"/>
          <w:rtl/>
        </w:rPr>
      </w:pPr>
    </w:p>
    <w:p w:rsidR="00616742" w:rsidRDefault="00616742" w:rsidP="00C537E0">
      <w:pPr>
        <w:pStyle w:val="affffc"/>
        <w:numPr>
          <w:ilvl w:val="0"/>
          <w:numId w:val="14"/>
        </w:numPr>
        <w:spacing w:line="360" w:lineRule="auto"/>
        <w:jc w:val="both"/>
        <w:rPr>
          <w:rFonts w:ascii="Arial" w:eastAsia="Calibri" w:hAnsi="Arial"/>
        </w:rPr>
      </w:pPr>
      <w:r>
        <w:rPr>
          <w:rFonts w:ascii="Arial" w:eastAsia="Calibri" w:hAnsi="Arial" w:hint="cs"/>
          <w:rtl/>
        </w:rPr>
        <w:t>ביום 21.6.21 התקיים דיון קדם משפט בכלל התביעות העומדות ותלויות, כאשר</w:t>
      </w:r>
      <w:r w:rsidR="00902B02">
        <w:rPr>
          <w:rFonts w:ascii="Arial" w:eastAsia="Calibri" w:hAnsi="Arial" w:hint="cs"/>
          <w:rtl/>
        </w:rPr>
        <w:t xml:space="preserve"> בהחלטתו בדיון הורה </w:t>
      </w:r>
      <w:r>
        <w:rPr>
          <w:rFonts w:ascii="Arial" w:eastAsia="Calibri" w:hAnsi="Arial" w:hint="cs"/>
          <w:rtl/>
        </w:rPr>
        <w:t xml:space="preserve">בית משפט </w:t>
      </w:r>
      <w:r w:rsidR="00902B02">
        <w:rPr>
          <w:rFonts w:ascii="Arial" w:eastAsia="Calibri" w:hAnsi="Arial" w:hint="cs"/>
          <w:rtl/>
        </w:rPr>
        <w:t xml:space="preserve">על </w:t>
      </w:r>
      <w:r>
        <w:rPr>
          <w:rFonts w:ascii="Arial" w:eastAsia="Calibri" w:hAnsi="Arial" w:hint="cs"/>
          <w:rtl/>
        </w:rPr>
        <w:t xml:space="preserve">צו גילוי מסמכים הדדי וצו הסרת חיסיון מכוחו רשאי כל צד לפנות לצד שכנגד וכן לצדדי ג' לרבות רשויות ו/או מוסד בנקאי כדי לקבל כל מסמך רלוונטי, ולאחר קבלת כל המסמכים והנתונים, על הצדדים להודיע לבית משפט האם הם מעוניינים במינוי מומחה רכושי. </w:t>
      </w:r>
      <w:r w:rsidR="00137F46">
        <w:rPr>
          <w:rFonts w:ascii="Arial" w:eastAsia="Calibri" w:hAnsi="Arial" w:hint="cs"/>
          <w:rtl/>
        </w:rPr>
        <w:t xml:space="preserve">הודעת הצדדים לעניין מינוי מומחה רכושי התעכבה למעלה משנה, בעיקר בשל בקשות המבקש לאורכות על מנת לאסוף את כל המסמכים הדרושים מהגורמים השונים - ראה החלטה מיום 16.8.22 בה קבע בית משפט קמא כי מזה למעלה משנה שהמבקש עוסק באיסוף מסמכים ואין עוד מקום לעיכוב מינוי המומחה הרכושי, ועל כן עוד באותו יום 16.8.22, הורה בית משפט קמא על מינוי מומחה רכושי אשר ייתן את חוות דעתו בדבר איזון </w:t>
      </w:r>
      <w:r w:rsidR="00137F46">
        <w:rPr>
          <w:rFonts w:ascii="Arial" w:eastAsia="Calibri" w:hAnsi="Arial" w:hint="cs"/>
          <w:rtl/>
        </w:rPr>
        <w:lastRenderedPageBreak/>
        <w:t>זכויות הצדדים לתקופה הרלוונטית</w:t>
      </w:r>
      <w:r w:rsidR="00C537E0">
        <w:rPr>
          <w:rFonts w:ascii="Arial" w:eastAsia="Calibri" w:hAnsi="Arial" w:hint="cs"/>
          <w:rtl/>
        </w:rPr>
        <w:t>,</w:t>
      </w:r>
      <w:r w:rsidR="00394EF3">
        <w:rPr>
          <w:rFonts w:ascii="Arial" w:eastAsia="Calibri" w:hAnsi="Arial" w:hint="cs"/>
          <w:rtl/>
        </w:rPr>
        <w:t xml:space="preserve"> תוך שקבע כי שכר טרחת המומחה יחולק בין הצדדים בחלקים שווים</w:t>
      </w:r>
      <w:r w:rsidR="00137F46">
        <w:rPr>
          <w:rFonts w:ascii="Arial" w:eastAsia="Calibri" w:hAnsi="Arial" w:hint="cs"/>
          <w:rtl/>
        </w:rPr>
        <w:t xml:space="preserve">. </w:t>
      </w:r>
    </w:p>
    <w:p w:rsidR="00137F46" w:rsidRPr="00394EF3" w:rsidRDefault="00137F46" w:rsidP="00137F46">
      <w:pPr>
        <w:pStyle w:val="affffc"/>
        <w:spacing w:line="360" w:lineRule="auto"/>
        <w:ind w:left="444"/>
        <w:jc w:val="both"/>
        <w:rPr>
          <w:rFonts w:ascii="Arial" w:eastAsia="Calibri" w:hAnsi="Arial"/>
        </w:rPr>
      </w:pPr>
    </w:p>
    <w:p w:rsidR="00394EF3" w:rsidRPr="00902B02" w:rsidRDefault="00902B02" w:rsidP="00C537E0">
      <w:pPr>
        <w:pStyle w:val="affffc"/>
        <w:numPr>
          <w:ilvl w:val="0"/>
          <w:numId w:val="14"/>
        </w:numPr>
        <w:spacing w:line="360" w:lineRule="auto"/>
        <w:jc w:val="both"/>
        <w:rPr>
          <w:rFonts w:ascii="Arial" w:eastAsia="Calibri" w:hAnsi="Arial"/>
        </w:rPr>
      </w:pPr>
      <w:r w:rsidRPr="00902B02">
        <w:rPr>
          <w:rFonts w:ascii="Arial" w:eastAsia="Calibri" w:hAnsi="Arial" w:hint="cs"/>
          <w:rtl/>
        </w:rPr>
        <w:t>עבודת המומחה התעכבה (למעשה עד היום) בשל עיכוב הצדדים בהמצאת מלוא הנדרש למומחה, למעשה רק בחודש 3/23 הסתיימה מלאכ</w:t>
      </w:r>
      <w:r w:rsidR="00C537E0">
        <w:rPr>
          <w:rFonts w:ascii="Arial" w:eastAsia="Calibri" w:hAnsi="Arial" w:hint="cs"/>
          <w:rtl/>
        </w:rPr>
        <w:t>ת</w:t>
      </w:r>
      <w:r w:rsidRPr="00902B02">
        <w:rPr>
          <w:rFonts w:ascii="Arial" w:eastAsia="Calibri" w:hAnsi="Arial" w:hint="cs"/>
          <w:rtl/>
        </w:rPr>
        <w:t xml:space="preserve"> המצאת מלוא המסמכים למומחה, </w:t>
      </w:r>
      <w:r>
        <w:rPr>
          <w:rFonts w:ascii="Arial" w:eastAsia="Calibri" w:hAnsi="Arial" w:hint="cs"/>
          <w:rtl/>
        </w:rPr>
        <w:t>ו</w:t>
      </w:r>
      <w:r w:rsidR="00394EF3" w:rsidRPr="00902B02">
        <w:rPr>
          <w:rFonts w:ascii="Arial" w:eastAsia="Calibri" w:hAnsi="Arial" w:hint="cs"/>
          <w:rtl/>
        </w:rPr>
        <w:t xml:space="preserve">ביום 23.3.23 הגיש המומחה הודעה לבית המשפט כי שכר טרחתו </w:t>
      </w:r>
      <w:r w:rsidR="00C05FDB">
        <w:rPr>
          <w:rFonts w:ascii="Arial" w:eastAsia="Calibri" w:hAnsi="Arial" w:hint="cs"/>
          <w:rtl/>
        </w:rPr>
        <w:t xml:space="preserve">לבדיקת איזון זכויות הצדדים לרבות העסק </w:t>
      </w:r>
      <w:r w:rsidR="00394EF3" w:rsidRPr="00902B02">
        <w:rPr>
          <w:rFonts w:ascii="Arial" w:eastAsia="Calibri" w:hAnsi="Arial" w:hint="cs"/>
          <w:rtl/>
        </w:rPr>
        <w:t>עומד על 7,000 ₪</w:t>
      </w:r>
      <w:r w:rsidR="00C05FDB">
        <w:rPr>
          <w:rFonts w:ascii="Arial" w:eastAsia="Calibri" w:hAnsi="Arial" w:hint="cs"/>
          <w:rtl/>
        </w:rPr>
        <w:t xml:space="preserve"> בצירוף מע"מ.</w:t>
      </w:r>
    </w:p>
    <w:p w:rsidR="00776672" w:rsidRPr="00776672" w:rsidRDefault="00776672" w:rsidP="00776672">
      <w:pPr>
        <w:spacing w:line="360" w:lineRule="auto"/>
        <w:jc w:val="both"/>
        <w:rPr>
          <w:rFonts w:ascii="Arial" w:eastAsia="Calibri" w:hAnsi="Arial"/>
        </w:rPr>
      </w:pPr>
    </w:p>
    <w:p w:rsidR="00776672" w:rsidRDefault="00776672" w:rsidP="00C537E0">
      <w:pPr>
        <w:pStyle w:val="affffc"/>
        <w:numPr>
          <w:ilvl w:val="0"/>
          <w:numId w:val="14"/>
        </w:numPr>
        <w:spacing w:line="360" w:lineRule="auto"/>
        <w:jc w:val="both"/>
        <w:rPr>
          <w:rFonts w:ascii="Arial" w:eastAsia="Calibri" w:hAnsi="Arial"/>
        </w:rPr>
      </w:pPr>
      <w:r>
        <w:rPr>
          <w:rFonts w:ascii="Arial" w:eastAsia="Calibri" w:hAnsi="Arial" w:hint="cs"/>
          <w:rtl/>
        </w:rPr>
        <w:t xml:space="preserve">ביום </w:t>
      </w:r>
      <w:r w:rsidR="00394EF3">
        <w:rPr>
          <w:rFonts w:ascii="Arial" w:eastAsia="Calibri" w:hAnsi="Arial" w:hint="cs"/>
          <w:rtl/>
        </w:rPr>
        <w:t xml:space="preserve">26.3.23 </w:t>
      </w:r>
      <w:r>
        <w:rPr>
          <w:rFonts w:ascii="Arial" w:eastAsia="Calibri" w:hAnsi="Arial" w:hint="cs"/>
          <w:rtl/>
        </w:rPr>
        <w:t>הגיש המבקש בקשה לבית משפט קמא להורות למומחה לבדוק בנוסף גם את טענותיו לעניין הברחת כספים משותפים על ידי המשיבה</w:t>
      </w:r>
      <w:r w:rsidR="00394EF3">
        <w:rPr>
          <w:rFonts w:ascii="Arial" w:eastAsia="Calibri" w:hAnsi="Arial" w:hint="cs"/>
          <w:rtl/>
        </w:rPr>
        <w:t xml:space="preserve">, על גביה החליט בית משפט קמא כי על המבקש להגיש בקשה מפורטת ובה לפרט מהם הטענות בעניין הברחות הכספים וכן להפנות למסמכים התומכים בטענתו. מעיון בתיק קמא לא מצאתי כי הוגשה בקשה שכזו, אך מכל מקום </w:t>
      </w:r>
      <w:r w:rsidR="0043679B">
        <w:rPr>
          <w:rFonts w:ascii="Arial" w:eastAsia="Calibri" w:hAnsi="Arial" w:hint="cs"/>
          <w:rtl/>
        </w:rPr>
        <w:t xml:space="preserve">ביום 11.5.23 </w:t>
      </w:r>
      <w:r w:rsidR="00C05FDB">
        <w:rPr>
          <w:rFonts w:ascii="Arial" w:eastAsia="Calibri" w:hAnsi="Arial" w:hint="cs"/>
          <w:rtl/>
        </w:rPr>
        <w:t xml:space="preserve">הרחיב </w:t>
      </w:r>
      <w:r w:rsidR="00394EF3">
        <w:rPr>
          <w:rFonts w:ascii="Arial" w:eastAsia="Calibri" w:hAnsi="Arial" w:hint="cs"/>
          <w:rtl/>
        </w:rPr>
        <w:t>בית משפט</w:t>
      </w:r>
      <w:r w:rsidR="00C05FDB">
        <w:rPr>
          <w:rFonts w:ascii="Arial" w:eastAsia="Calibri" w:hAnsi="Arial" w:hint="cs"/>
          <w:rtl/>
        </w:rPr>
        <w:t xml:space="preserve"> </w:t>
      </w:r>
      <w:r w:rsidR="00394EF3">
        <w:rPr>
          <w:rFonts w:ascii="Arial" w:eastAsia="Calibri" w:hAnsi="Arial" w:hint="cs"/>
          <w:rtl/>
        </w:rPr>
        <w:t xml:space="preserve">את עבודת המומחה </w:t>
      </w:r>
      <w:r w:rsidR="00C05FDB">
        <w:rPr>
          <w:rFonts w:ascii="Arial" w:eastAsia="Calibri" w:hAnsi="Arial" w:hint="cs"/>
          <w:rtl/>
        </w:rPr>
        <w:t xml:space="preserve">גם לבדיקת טענות המבקש להברחות כספים </w:t>
      </w:r>
      <w:r w:rsidR="0043679B">
        <w:rPr>
          <w:rFonts w:ascii="Arial" w:eastAsia="Calibri" w:hAnsi="Arial" w:hint="cs"/>
          <w:rtl/>
        </w:rPr>
        <w:t xml:space="preserve">אך קבע כי רכיב שכר טרחת </w:t>
      </w:r>
      <w:r w:rsidR="00C05FDB">
        <w:rPr>
          <w:rFonts w:ascii="Arial" w:eastAsia="Calibri" w:hAnsi="Arial" w:hint="cs"/>
          <w:rtl/>
        </w:rPr>
        <w:t>המומחה</w:t>
      </w:r>
      <w:r w:rsidR="0043679B">
        <w:rPr>
          <w:rFonts w:ascii="Arial" w:eastAsia="Calibri" w:hAnsi="Arial" w:hint="cs"/>
          <w:rtl/>
        </w:rPr>
        <w:t xml:space="preserve"> בגין טענות המבקש להברחות הנטענות על ידו ישולם </w:t>
      </w:r>
      <w:r w:rsidR="0043679B" w:rsidRPr="0043679B">
        <w:rPr>
          <w:rFonts w:ascii="Arial" w:eastAsia="Calibri" w:hAnsi="Arial" w:hint="cs"/>
          <w:u w:val="single"/>
          <w:rtl/>
        </w:rPr>
        <w:t>בשלב זה</w:t>
      </w:r>
      <w:r w:rsidR="0043679B">
        <w:rPr>
          <w:rFonts w:ascii="Arial" w:eastAsia="Calibri" w:hAnsi="Arial" w:hint="cs"/>
          <w:rtl/>
        </w:rPr>
        <w:t xml:space="preserve"> על ידי המבקש בלבד. בית משפט קמא חזר על החלטתו זו גם ביום 21.5.23 בהחלטה שניתנה על גבי הודעת המומחה. </w:t>
      </w:r>
      <w:r w:rsidR="0043679B" w:rsidRPr="0043679B">
        <w:rPr>
          <w:rFonts w:ascii="Arial" w:eastAsia="Calibri" w:hAnsi="Arial" w:hint="cs"/>
          <w:b/>
          <w:bCs/>
          <w:rtl/>
        </w:rPr>
        <w:t xml:space="preserve">למותר לציין כי על שתי החלטות אלו לא ראה </w:t>
      </w:r>
      <w:r w:rsidR="00C537E0">
        <w:rPr>
          <w:rFonts w:ascii="Arial" w:eastAsia="Calibri" w:hAnsi="Arial" w:hint="cs"/>
          <w:b/>
          <w:bCs/>
          <w:rtl/>
        </w:rPr>
        <w:t xml:space="preserve">לנכון </w:t>
      </w:r>
      <w:r w:rsidR="0043679B" w:rsidRPr="0043679B">
        <w:rPr>
          <w:rFonts w:ascii="Arial" w:eastAsia="Calibri" w:hAnsi="Arial" w:hint="cs"/>
          <w:b/>
          <w:bCs/>
          <w:rtl/>
        </w:rPr>
        <w:t>המבקש לערער</w:t>
      </w:r>
      <w:r w:rsidR="0043679B">
        <w:rPr>
          <w:rFonts w:ascii="Arial" w:eastAsia="Calibri" w:hAnsi="Arial" w:hint="cs"/>
          <w:rtl/>
        </w:rPr>
        <w:t xml:space="preserve">. </w:t>
      </w:r>
    </w:p>
    <w:p w:rsidR="0043679B" w:rsidRDefault="0043679B" w:rsidP="0043679B">
      <w:pPr>
        <w:pStyle w:val="affffc"/>
        <w:spacing w:line="360" w:lineRule="auto"/>
        <w:ind w:left="444"/>
        <w:jc w:val="both"/>
        <w:rPr>
          <w:rFonts w:ascii="Arial" w:eastAsia="Calibri" w:hAnsi="Arial"/>
        </w:rPr>
      </w:pPr>
    </w:p>
    <w:p w:rsidR="0043679B" w:rsidRDefault="0043679B" w:rsidP="0043679B">
      <w:pPr>
        <w:pStyle w:val="affffc"/>
        <w:numPr>
          <w:ilvl w:val="0"/>
          <w:numId w:val="14"/>
        </w:numPr>
        <w:spacing w:line="360" w:lineRule="auto"/>
        <w:jc w:val="both"/>
        <w:rPr>
          <w:rFonts w:ascii="Arial" w:eastAsia="Calibri" w:hAnsi="Arial"/>
        </w:rPr>
      </w:pPr>
      <w:r>
        <w:rPr>
          <w:rFonts w:ascii="Arial" w:eastAsia="Calibri" w:hAnsi="Arial" w:hint="cs"/>
          <w:rtl/>
        </w:rPr>
        <w:t xml:space="preserve">ביום 1.6.23 הודיע המומחה לבית המשפט כי רכיבי שכר הטרחה הינם כדלקמן: בדיקת איזון הזכויות הינה 7,000 ₪ בתוספת מע"מ ואילו בדיקת טענות המבקש להברחות הינה 11,000 ₪ בתוספת מע"מ. </w:t>
      </w:r>
    </w:p>
    <w:p w:rsidR="0043679B" w:rsidRDefault="0043679B" w:rsidP="003A4228">
      <w:pPr>
        <w:pStyle w:val="affffc"/>
        <w:spacing w:line="360" w:lineRule="auto"/>
        <w:ind w:left="444"/>
        <w:jc w:val="both"/>
        <w:rPr>
          <w:rFonts w:ascii="Arial" w:eastAsia="Calibri" w:hAnsi="Arial"/>
        </w:rPr>
      </w:pPr>
    </w:p>
    <w:p w:rsidR="0043679B" w:rsidRDefault="003A4228" w:rsidP="0056622C">
      <w:pPr>
        <w:pStyle w:val="affffc"/>
        <w:numPr>
          <w:ilvl w:val="0"/>
          <w:numId w:val="14"/>
        </w:numPr>
        <w:spacing w:line="360" w:lineRule="auto"/>
        <w:jc w:val="both"/>
        <w:rPr>
          <w:rFonts w:ascii="Arial" w:eastAsia="Calibri" w:hAnsi="Arial"/>
        </w:rPr>
      </w:pPr>
      <w:r w:rsidRPr="00C537E0">
        <w:rPr>
          <w:rFonts w:ascii="Arial" w:eastAsia="Calibri" w:hAnsi="Arial" w:hint="cs"/>
          <w:rtl/>
        </w:rPr>
        <w:t xml:space="preserve">לאור העלות הגבוהה שדרש המומחה בגין בדיקת טענות המבקש להברחות כספים, הגיש המבקש ביום 20.6.23 את בקשתו נשוא רמ"ש זה ובה ביקש לוותר על בדיקת המומחה לעניין הברחות הכספים ותחת זאת לקבוע דיון הוכחות אשר במהלכו יתאפשר לו להוכיח את הברחת הכספים, שכן לטענתו הינו דל אמצעים ומיוצג על ידי הסיוע המשפטי, </w:t>
      </w:r>
      <w:r w:rsidR="00C05FDB" w:rsidRPr="00C537E0">
        <w:rPr>
          <w:rFonts w:ascii="Arial" w:eastAsia="Calibri" w:hAnsi="Arial" w:hint="cs"/>
          <w:rtl/>
        </w:rPr>
        <w:t xml:space="preserve">הינו </w:t>
      </w:r>
      <w:r w:rsidRPr="00C537E0">
        <w:rPr>
          <w:rFonts w:ascii="Arial" w:eastAsia="Calibri" w:hAnsi="Arial" w:hint="cs"/>
          <w:rtl/>
        </w:rPr>
        <w:t>מובטל מזה כחצי שנה ומתגורר בבית אימו ואין ביכולתו הכלכלית לממן את שכר טרחת המומחה לעניין בדיקת טענות ההברחה.</w:t>
      </w:r>
      <w:r w:rsidR="00C537E0" w:rsidRPr="00C537E0">
        <w:rPr>
          <w:rFonts w:ascii="Arial" w:eastAsia="Calibri" w:hAnsi="Arial" w:hint="cs"/>
          <w:rtl/>
        </w:rPr>
        <w:t xml:space="preserve"> </w:t>
      </w:r>
      <w:r w:rsidRPr="00C537E0">
        <w:rPr>
          <w:rFonts w:ascii="Arial" w:eastAsia="Calibri" w:hAnsi="Arial" w:hint="cs"/>
          <w:rtl/>
        </w:rPr>
        <w:t xml:space="preserve">ביום 27.6.23 נתן בית משפט קמא את החלטתו מושא רמ"ש זה: </w:t>
      </w:r>
    </w:p>
    <w:p w:rsidR="00684F40" w:rsidRPr="00684F40" w:rsidRDefault="00684F40" w:rsidP="00684F40">
      <w:pPr>
        <w:pStyle w:val="affffc"/>
        <w:rPr>
          <w:rFonts w:ascii="Arial" w:eastAsia="Calibri" w:hAnsi="Arial"/>
          <w:rtl/>
        </w:rPr>
      </w:pPr>
    </w:p>
    <w:p w:rsidR="00684F40" w:rsidRDefault="00684F40" w:rsidP="00684F40">
      <w:pPr>
        <w:spacing w:line="360" w:lineRule="auto"/>
        <w:jc w:val="both"/>
        <w:rPr>
          <w:rFonts w:ascii="Arial" w:eastAsia="Calibri" w:hAnsi="Arial"/>
          <w:rtl/>
        </w:rPr>
      </w:pPr>
    </w:p>
    <w:p w:rsidR="00684F40" w:rsidRDefault="00684F40" w:rsidP="00684F40">
      <w:pPr>
        <w:spacing w:line="360" w:lineRule="auto"/>
        <w:jc w:val="both"/>
        <w:rPr>
          <w:rFonts w:ascii="Arial" w:eastAsia="Calibri" w:hAnsi="Arial"/>
          <w:rtl/>
        </w:rPr>
      </w:pPr>
    </w:p>
    <w:p w:rsidR="00684F40" w:rsidRDefault="00684F40" w:rsidP="00684F40">
      <w:pPr>
        <w:spacing w:line="360" w:lineRule="auto"/>
        <w:jc w:val="both"/>
        <w:rPr>
          <w:rFonts w:ascii="Arial" w:eastAsia="Calibri" w:hAnsi="Arial"/>
          <w:rtl/>
        </w:rPr>
      </w:pPr>
    </w:p>
    <w:p w:rsidR="00684F40" w:rsidRDefault="00684F40" w:rsidP="00684F40">
      <w:pPr>
        <w:spacing w:line="360" w:lineRule="auto"/>
        <w:jc w:val="both"/>
        <w:rPr>
          <w:rFonts w:ascii="Arial" w:eastAsia="Calibri" w:hAnsi="Arial"/>
          <w:rtl/>
        </w:rPr>
      </w:pPr>
    </w:p>
    <w:p w:rsidR="00684F40" w:rsidRDefault="00684F40" w:rsidP="00684F40">
      <w:pPr>
        <w:spacing w:line="360" w:lineRule="auto"/>
        <w:jc w:val="both"/>
        <w:rPr>
          <w:rFonts w:ascii="Arial" w:eastAsia="Calibri" w:hAnsi="Arial"/>
          <w:rtl/>
        </w:rPr>
      </w:pPr>
    </w:p>
    <w:p w:rsidR="00684F40" w:rsidRPr="00684F40" w:rsidRDefault="00684F40" w:rsidP="00684F40">
      <w:pPr>
        <w:spacing w:line="360" w:lineRule="auto"/>
        <w:jc w:val="both"/>
        <w:rPr>
          <w:rFonts w:ascii="Arial" w:eastAsia="Calibri" w:hAnsi="Arial"/>
        </w:rPr>
      </w:pPr>
    </w:p>
    <w:p w:rsidR="00E73B90" w:rsidRDefault="00E73B90" w:rsidP="00E73B90">
      <w:pPr>
        <w:spacing w:line="360" w:lineRule="auto"/>
        <w:jc w:val="both"/>
        <w:rPr>
          <w:rFonts w:ascii="Arial" w:eastAsia="Calibri" w:hAnsi="Arial"/>
          <w:rtl/>
        </w:rPr>
      </w:pPr>
      <w:r w:rsidRPr="00E73B90">
        <w:rPr>
          <w:rFonts w:ascii="Arial" w:eastAsia="Calibri" w:hAnsi="Arial"/>
          <w:noProof/>
          <w:rtl/>
        </w:rPr>
        <w:lastRenderedPageBreak/>
        <w:drawing>
          <wp:anchor distT="0" distB="0" distL="114300" distR="114300" simplePos="0" relativeHeight="251658240" behindDoc="0" locked="0" layoutInCell="1" allowOverlap="1">
            <wp:simplePos x="0" y="0"/>
            <wp:positionH relativeFrom="margin">
              <wp:posOffset>1962150</wp:posOffset>
            </wp:positionH>
            <wp:positionV relativeFrom="paragraph">
              <wp:posOffset>5080</wp:posOffset>
            </wp:positionV>
            <wp:extent cx="2280279" cy="2963686"/>
            <wp:effectExtent l="0" t="0" r="6350" b="8255"/>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298239" cy="2987029"/>
                    </a:xfrm>
                    <a:prstGeom prst="rect">
                      <a:avLst/>
                    </a:prstGeom>
                  </pic:spPr>
                </pic:pic>
              </a:graphicData>
            </a:graphic>
            <wp14:sizeRelH relativeFrom="page">
              <wp14:pctWidth>0</wp14:pctWidth>
            </wp14:sizeRelH>
            <wp14:sizeRelV relativeFrom="page">
              <wp14:pctHeight>0</wp14:pctHeight>
            </wp14:sizeRelV>
          </wp:anchor>
        </w:drawing>
      </w: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E73B90">
      <w:pPr>
        <w:spacing w:line="360" w:lineRule="auto"/>
        <w:jc w:val="both"/>
        <w:rPr>
          <w:rFonts w:ascii="Arial" w:eastAsia="Calibri" w:hAnsi="Arial"/>
          <w:rtl/>
        </w:rPr>
      </w:pPr>
    </w:p>
    <w:p w:rsidR="00E73B90" w:rsidRDefault="00E73B90" w:rsidP="00C537E0">
      <w:pPr>
        <w:pStyle w:val="affffc"/>
        <w:numPr>
          <w:ilvl w:val="0"/>
          <w:numId w:val="14"/>
        </w:numPr>
        <w:spacing w:line="360" w:lineRule="auto"/>
        <w:jc w:val="both"/>
        <w:rPr>
          <w:rFonts w:ascii="Arial" w:eastAsia="Calibri" w:hAnsi="Arial"/>
        </w:rPr>
      </w:pPr>
      <w:r>
        <w:rPr>
          <w:rFonts w:ascii="Arial" w:eastAsia="Calibri" w:hAnsi="Arial" w:hint="cs"/>
          <w:rtl/>
        </w:rPr>
        <w:t>המבקש משיג על החלטתו זו של בית משפט קמא ותמצית טענתו הינה שאין ידו משגת לשלם את שכר טרחת המומחה לבדיקת טענות ההברחות ועל כן היה על בית משפט לאפשר לו להוכיח את טענותיו באמצעות דיון הוכחות ולא להשאיר זאת למ</w:t>
      </w:r>
      <w:r w:rsidR="00C05FDB">
        <w:rPr>
          <w:rFonts w:ascii="Arial" w:eastAsia="Calibri" w:hAnsi="Arial" w:hint="cs"/>
          <w:rtl/>
        </w:rPr>
        <w:t>לאכת</w:t>
      </w:r>
      <w:r>
        <w:rPr>
          <w:rFonts w:ascii="Arial" w:eastAsia="Calibri" w:hAnsi="Arial" w:hint="cs"/>
          <w:rtl/>
        </w:rPr>
        <w:t xml:space="preserve"> המומחה. עוד מוסיף המבקש בערעורו וטוען כי טענות הברחה ה</w:t>
      </w:r>
      <w:r w:rsidR="00C05FDB">
        <w:rPr>
          <w:rFonts w:ascii="Arial" w:eastAsia="Calibri" w:hAnsi="Arial" w:hint="cs"/>
          <w:rtl/>
        </w:rPr>
        <w:t>ינן</w:t>
      </w:r>
      <w:r>
        <w:rPr>
          <w:rFonts w:ascii="Arial" w:eastAsia="Calibri" w:hAnsi="Arial" w:hint="cs"/>
          <w:rtl/>
        </w:rPr>
        <w:t xml:space="preserve"> טענות עובדתיות</w:t>
      </w:r>
      <w:r w:rsidR="00C05FDB">
        <w:rPr>
          <w:rFonts w:ascii="Arial" w:eastAsia="Calibri" w:hAnsi="Arial" w:hint="cs"/>
          <w:rtl/>
        </w:rPr>
        <w:t>, ש</w:t>
      </w:r>
      <w:r>
        <w:rPr>
          <w:rFonts w:ascii="Arial" w:eastAsia="Calibri" w:hAnsi="Arial" w:hint="cs"/>
          <w:rtl/>
        </w:rPr>
        <w:t xml:space="preserve">אינן בתחום מומחיות המומחה, כאשר טענות אלו נתונות להכרעת בית משפט ולא להכרעת המומחה ואין כל צורך במומחיות מיוחדת כדי לבחון אותם. </w:t>
      </w:r>
      <w:r w:rsidR="00C537E0">
        <w:rPr>
          <w:rFonts w:ascii="Arial" w:eastAsia="Calibri" w:hAnsi="Arial" w:hint="cs"/>
          <w:rtl/>
        </w:rPr>
        <w:t xml:space="preserve">עם זאת </w:t>
      </w:r>
      <w:r>
        <w:rPr>
          <w:rFonts w:ascii="Arial" w:eastAsia="Calibri" w:hAnsi="Arial" w:hint="cs"/>
          <w:rtl/>
        </w:rPr>
        <w:t xml:space="preserve">המבקש מודה כי </w:t>
      </w:r>
      <w:r w:rsidRPr="00E73B90">
        <w:rPr>
          <w:rFonts w:ascii="Aharoni" w:eastAsia="Calibri" w:hAnsi="Aharoni" w:cs="Aharoni"/>
          <w:rtl/>
        </w:rPr>
        <w:t xml:space="preserve">המומחה "יכול לסייע בבירור והבנת הפעולות החשבונאיות והבנקאיות" </w:t>
      </w:r>
      <w:r>
        <w:rPr>
          <w:rFonts w:ascii="Arial" w:eastAsia="Calibri" w:hAnsi="Arial" w:hint="cs"/>
          <w:rtl/>
        </w:rPr>
        <w:t xml:space="preserve">אך </w:t>
      </w:r>
      <w:r w:rsidRPr="00E73B90">
        <w:rPr>
          <w:rFonts w:ascii="Aharoni" w:eastAsia="Calibri" w:hAnsi="Aharoni" w:cs="Aharoni"/>
          <w:rtl/>
        </w:rPr>
        <w:t>"הגשת חוות דעתו איננו מחו</w:t>
      </w:r>
      <w:r w:rsidR="00C537E0">
        <w:rPr>
          <w:rFonts w:ascii="Aharoni" w:eastAsia="Calibri" w:hAnsi="Aharoni" w:cs="Aharoni" w:hint="cs"/>
          <w:rtl/>
        </w:rPr>
        <w:t>י</w:t>
      </w:r>
      <w:r w:rsidRPr="00E73B90">
        <w:rPr>
          <w:rFonts w:ascii="Aharoni" w:eastAsia="Calibri" w:hAnsi="Aharoni" w:cs="Aharoni"/>
          <w:rtl/>
        </w:rPr>
        <w:t>יבת</w:t>
      </w:r>
      <w:r w:rsidR="00C537E0">
        <w:rPr>
          <w:rFonts w:ascii="Aharoni" w:eastAsia="Calibri" w:hAnsi="Aharoni" w:cs="Aharoni" w:hint="cs"/>
          <w:rtl/>
        </w:rPr>
        <w:t xml:space="preserve"> המציאות</w:t>
      </w:r>
      <w:r w:rsidRPr="00E73B90">
        <w:rPr>
          <w:rFonts w:ascii="Aharoni" w:eastAsia="Calibri" w:hAnsi="Aharoni" w:cs="Aharoni"/>
          <w:rtl/>
        </w:rPr>
        <w:t xml:space="preserve"> ולא נדרשת מומחיות כלשהי כדי לברר את טענות ההברחה"</w:t>
      </w:r>
      <w:r w:rsidR="00D824EB">
        <w:rPr>
          <w:rFonts w:ascii="Arial" w:eastAsia="Calibri" w:hAnsi="Arial" w:hint="cs"/>
          <w:rtl/>
        </w:rPr>
        <w:t xml:space="preserve">, ועל כן עותר המבקש להורות על ביטול החלטתו של בית משפט קמא ולהורות לבית משפט קמא לקיים דיון הוכחות בעניין טענות ההברחה. </w:t>
      </w:r>
    </w:p>
    <w:p w:rsidR="00E73B90" w:rsidRDefault="00E73B90" w:rsidP="004B7D85">
      <w:pPr>
        <w:pStyle w:val="affffc"/>
        <w:ind w:left="444"/>
        <w:jc w:val="both"/>
        <w:rPr>
          <w:rFonts w:ascii="Arial" w:eastAsia="Calibri" w:hAnsi="Arial"/>
        </w:rPr>
      </w:pPr>
    </w:p>
    <w:p w:rsidR="00D824EB" w:rsidRDefault="00D824EB" w:rsidP="00C05FDB">
      <w:pPr>
        <w:pStyle w:val="affffc"/>
        <w:numPr>
          <w:ilvl w:val="0"/>
          <w:numId w:val="14"/>
        </w:numPr>
        <w:spacing w:line="360" w:lineRule="auto"/>
        <w:jc w:val="both"/>
        <w:rPr>
          <w:rFonts w:ascii="Arial" w:eastAsia="Calibri" w:hAnsi="Arial"/>
        </w:rPr>
      </w:pPr>
      <w:r>
        <w:rPr>
          <w:rFonts w:ascii="Arial" w:eastAsia="Calibri" w:hAnsi="Arial" w:hint="cs"/>
          <w:rtl/>
        </w:rPr>
        <w:t>כאמור דין הבקשה להידחות</w:t>
      </w:r>
      <w:r w:rsidR="00C05FDB">
        <w:rPr>
          <w:rFonts w:ascii="Arial" w:eastAsia="Calibri" w:hAnsi="Arial" w:hint="cs"/>
          <w:rtl/>
        </w:rPr>
        <w:t xml:space="preserve"> </w:t>
      </w:r>
      <w:r w:rsidRPr="00C05FDB">
        <w:rPr>
          <w:rFonts w:ascii="Arial" w:eastAsia="Calibri" w:hAnsi="Arial" w:hint="cs"/>
          <w:u w:val="single"/>
          <w:rtl/>
        </w:rPr>
        <w:t>על הסף</w:t>
      </w:r>
      <w:r>
        <w:rPr>
          <w:rFonts w:ascii="Arial" w:eastAsia="Calibri" w:hAnsi="Arial" w:hint="cs"/>
          <w:rtl/>
        </w:rPr>
        <w:t>.</w:t>
      </w:r>
    </w:p>
    <w:p w:rsidR="00C05FDB" w:rsidRPr="00D824EB" w:rsidRDefault="00C05FDB" w:rsidP="004B7D85">
      <w:pPr>
        <w:pStyle w:val="affffc"/>
        <w:ind w:left="444"/>
        <w:jc w:val="both"/>
        <w:rPr>
          <w:rFonts w:ascii="Arial" w:eastAsia="Calibri" w:hAnsi="Arial"/>
        </w:rPr>
      </w:pPr>
    </w:p>
    <w:p w:rsidR="00E73B90" w:rsidRPr="00D824EB" w:rsidRDefault="00D824EB" w:rsidP="00D824EB">
      <w:pPr>
        <w:pStyle w:val="affffc"/>
        <w:numPr>
          <w:ilvl w:val="0"/>
          <w:numId w:val="14"/>
        </w:numPr>
        <w:spacing w:line="360" w:lineRule="auto"/>
        <w:jc w:val="both"/>
        <w:rPr>
          <w:rFonts w:ascii="Arial" w:eastAsia="Calibri" w:hAnsi="Arial"/>
        </w:rPr>
      </w:pPr>
      <w:r>
        <w:rPr>
          <w:rFonts w:ascii="Arial" w:hAnsi="Arial" w:hint="cs"/>
          <w:noProof/>
          <w:rtl/>
        </w:rPr>
        <w:t xml:space="preserve">ראשית </w:t>
      </w:r>
      <w:r w:rsidR="00E73B90" w:rsidRPr="00D824EB">
        <w:rPr>
          <w:rFonts w:ascii="Arial" w:hAnsi="Arial"/>
          <w:noProof/>
          <w:rtl/>
        </w:rPr>
        <w:t>נזכיר כי עסקינן בהחלטה דיונית הנוגעת לדרך ניהול ההליך קמא,</w:t>
      </w:r>
      <w:r w:rsidR="00E73B90" w:rsidRPr="00D824EB">
        <w:rPr>
          <w:rFonts w:ascii="David" w:hAnsi="David"/>
          <w:rtl/>
        </w:rPr>
        <w:t xml:space="preserve"> בה ברגיל ממעטת ערכאת הערעור להתערב, כאשר </w:t>
      </w:r>
      <w:r w:rsidR="00E73B90" w:rsidRPr="00D824EB">
        <w:rPr>
          <w:rFonts w:ascii="Arial" w:hAnsi="Arial"/>
          <w:noProof/>
          <w:rtl/>
        </w:rPr>
        <w:t>התערבות בהחלטות מעין אלו שמורה למקרים חריגים בלבד.</w:t>
      </w:r>
    </w:p>
    <w:p w:rsidR="00E73B90" w:rsidRDefault="00E73B90" w:rsidP="00C05FDB">
      <w:pPr>
        <w:spacing w:after="120" w:line="360" w:lineRule="auto"/>
        <w:ind w:left="720" w:hanging="276"/>
        <w:jc w:val="both"/>
        <w:rPr>
          <w:rFonts w:ascii="Arial" w:hAnsi="Arial"/>
          <w:noProof/>
        </w:rPr>
      </w:pPr>
      <w:r>
        <w:rPr>
          <w:rFonts w:ascii="Arial" w:hAnsi="Arial"/>
          <w:noProof/>
          <w:u w:val="single"/>
          <w:rtl/>
        </w:rPr>
        <w:t>ראו לענין זה</w:t>
      </w:r>
      <w:r>
        <w:rPr>
          <w:rFonts w:ascii="Arial" w:hAnsi="Arial"/>
          <w:noProof/>
          <w:rtl/>
        </w:rPr>
        <w:t>:</w:t>
      </w:r>
    </w:p>
    <w:p w:rsidR="00E73B90" w:rsidRDefault="00E73B90" w:rsidP="00C05FDB">
      <w:pPr>
        <w:spacing w:after="120" w:line="360" w:lineRule="auto"/>
        <w:ind w:left="369" w:firstLine="283"/>
        <w:jc w:val="both"/>
        <w:rPr>
          <w:rFonts w:ascii="Arial" w:hAnsi="Arial"/>
          <w:noProof/>
        </w:rPr>
      </w:pPr>
      <w:r>
        <w:rPr>
          <w:rFonts w:ascii="Arial" w:hAnsi="Arial"/>
          <w:b/>
          <w:bCs/>
          <w:noProof/>
          <w:u w:val="single"/>
          <w:rtl/>
        </w:rPr>
        <w:t>רע"א 1377/21</w:t>
      </w:r>
      <w:r>
        <w:rPr>
          <w:rFonts w:ascii="Arial" w:hAnsi="Arial"/>
          <w:noProof/>
          <w:rtl/>
        </w:rPr>
        <w:t xml:space="preserve"> </w:t>
      </w:r>
      <w:r>
        <w:rPr>
          <w:rFonts w:ascii="Arial" w:hAnsi="Arial"/>
          <w:b/>
          <w:bCs/>
          <w:noProof/>
          <w:rtl/>
        </w:rPr>
        <w:t>‏סיאט כרמל סחר יבוא ויצוא בע"מ נ' אורית פלד</w:t>
      </w:r>
      <w:r>
        <w:rPr>
          <w:rFonts w:ascii="Arial" w:hAnsi="Arial"/>
          <w:noProof/>
          <w:rtl/>
        </w:rPr>
        <w:t xml:space="preserve"> (10.6.21);</w:t>
      </w:r>
    </w:p>
    <w:p w:rsidR="00E73B90" w:rsidRDefault="00E73B90" w:rsidP="00C05FDB">
      <w:pPr>
        <w:spacing w:after="120" w:line="360" w:lineRule="auto"/>
        <w:ind w:left="369" w:firstLine="283"/>
        <w:jc w:val="both"/>
        <w:rPr>
          <w:rFonts w:ascii="Arial" w:hAnsi="Arial"/>
          <w:noProof/>
          <w:rtl/>
        </w:rPr>
      </w:pPr>
      <w:r>
        <w:rPr>
          <w:rFonts w:ascii="Arial" w:hAnsi="Arial"/>
          <w:b/>
          <w:bCs/>
          <w:noProof/>
          <w:u w:val="single"/>
          <w:rtl/>
        </w:rPr>
        <w:t>רע"א 1396/18</w:t>
      </w:r>
      <w:r>
        <w:rPr>
          <w:rFonts w:ascii="Arial" w:hAnsi="Arial"/>
          <w:noProof/>
          <w:rtl/>
        </w:rPr>
        <w:t xml:space="preserve"> </w:t>
      </w:r>
      <w:r>
        <w:rPr>
          <w:rFonts w:ascii="Arial" w:hAnsi="Arial"/>
          <w:b/>
          <w:bCs/>
          <w:noProof/>
          <w:rtl/>
        </w:rPr>
        <w:t>פלוני נ' בנק דיסקונט להשקעות</w:t>
      </w:r>
      <w:r>
        <w:rPr>
          <w:rFonts w:ascii="Arial" w:hAnsi="Arial"/>
          <w:noProof/>
          <w:rtl/>
        </w:rPr>
        <w:t xml:space="preserve"> (13.3.18);</w:t>
      </w:r>
    </w:p>
    <w:p w:rsidR="00D824EB" w:rsidRDefault="00E73B90" w:rsidP="00C05FDB">
      <w:pPr>
        <w:spacing w:after="120" w:line="360" w:lineRule="auto"/>
        <w:ind w:left="369" w:firstLine="283"/>
        <w:jc w:val="both"/>
        <w:rPr>
          <w:rFonts w:ascii="Arial" w:hAnsi="Arial"/>
          <w:noProof/>
          <w:rtl/>
        </w:rPr>
      </w:pPr>
      <w:r>
        <w:rPr>
          <w:rFonts w:ascii="Arial" w:hAnsi="Arial"/>
          <w:b/>
          <w:bCs/>
          <w:noProof/>
          <w:u w:val="single"/>
          <w:rtl/>
        </w:rPr>
        <w:t>בע"מ 7275/18</w:t>
      </w:r>
      <w:r>
        <w:rPr>
          <w:rFonts w:ascii="Arial" w:hAnsi="Arial"/>
          <w:noProof/>
          <w:rtl/>
        </w:rPr>
        <w:t xml:space="preserve"> </w:t>
      </w:r>
      <w:r>
        <w:rPr>
          <w:rFonts w:ascii="Arial" w:hAnsi="Arial"/>
          <w:b/>
          <w:bCs/>
          <w:noProof/>
          <w:rtl/>
        </w:rPr>
        <w:t>פלוני נ' פלונית</w:t>
      </w:r>
      <w:r>
        <w:rPr>
          <w:rFonts w:ascii="Arial" w:hAnsi="Arial"/>
          <w:noProof/>
          <w:rtl/>
        </w:rPr>
        <w:t xml:space="preserve"> (26.11.18).</w:t>
      </w:r>
    </w:p>
    <w:p w:rsidR="00E73B90" w:rsidRPr="00D824EB" w:rsidRDefault="00D824EB" w:rsidP="00C05FDB">
      <w:pPr>
        <w:spacing w:after="120" w:line="360" w:lineRule="auto"/>
        <w:ind w:left="510"/>
        <w:jc w:val="both"/>
        <w:rPr>
          <w:rFonts w:ascii="Arial" w:hAnsi="Arial"/>
          <w:noProof/>
          <w:rtl/>
        </w:rPr>
      </w:pPr>
      <w:r w:rsidRPr="00D824EB">
        <w:rPr>
          <w:rFonts w:ascii="David" w:hAnsi="David" w:hint="cs"/>
          <w:noProof/>
          <w:u w:val="single"/>
          <w:rtl/>
        </w:rPr>
        <w:t>ב</w:t>
      </w:r>
      <w:r w:rsidR="00E73B90" w:rsidRPr="00D824EB">
        <w:rPr>
          <w:rFonts w:ascii="David" w:hAnsi="David"/>
          <w:noProof/>
          <w:u w:val="single"/>
          <w:rtl/>
        </w:rPr>
        <w:t>פרט כאשר ההחלטה הדיונית עוסקת במינוי מומחה</w:t>
      </w:r>
      <w:r w:rsidR="00E73B90" w:rsidRPr="00D824EB">
        <w:rPr>
          <w:rFonts w:ascii="David" w:hAnsi="David"/>
          <w:noProof/>
          <w:rtl/>
        </w:rPr>
        <w:t xml:space="preserve"> - הלכה היא כי החלטה על מינוי מומחה הינה החלטה דיונית מובהקת, המצויה בליבת שיקול הדעת של הערכאה הדיונית ולערכאה </w:t>
      </w:r>
      <w:r w:rsidR="00E73B90" w:rsidRPr="00D824EB">
        <w:rPr>
          <w:rFonts w:ascii="David" w:hAnsi="David"/>
          <w:noProof/>
          <w:rtl/>
        </w:rPr>
        <w:lastRenderedPageBreak/>
        <w:t xml:space="preserve">הדיונית מסור שיקול דעת רחב בכל הנוגע למינוי מומחה מטעמה וככלל ערכאת הערעור ממעטת להתערב בהחלטות כגון דא והתערבות בהחלטות מעין אלו שמורה למקרים חריגים בלבד - ראו לענין זה </w:t>
      </w:r>
      <w:r w:rsidR="00E73B90" w:rsidRPr="00D824EB">
        <w:rPr>
          <w:rFonts w:ascii="David" w:hAnsi="David"/>
          <w:noProof/>
          <w:u w:val="single"/>
          <w:rtl/>
        </w:rPr>
        <w:t>רע"א 5037/23</w:t>
      </w:r>
      <w:r w:rsidR="00E73B90" w:rsidRPr="00D824EB">
        <w:rPr>
          <w:rFonts w:ascii="David" w:hAnsi="David"/>
          <w:noProof/>
          <w:rtl/>
        </w:rPr>
        <w:t xml:space="preserve"> ‏</w:t>
      </w:r>
      <w:r w:rsidR="00E73B90" w:rsidRPr="00D824EB">
        <w:rPr>
          <w:rFonts w:ascii="David" w:hAnsi="David"/>
          <w:b/>
          <w:bCs/>
          <w:noProof/>
          <w:rtl/>
        </w:rPr>
        <w:t>מזרחי נ' מועלם</w:t>
      </w:r>
      <w:r w:rsidR="00E73B90" w:rsidRPr="00D824EB">
        <w:rPr>
          <w:rFonts w:ascii="David" w:hAnsi="David"/>
          <w:noProof/>
          <w:rtl/>
        </w:rPr>
        <w:t xml:space="preserve"> (4.9.23) סעיף 15 והההפניות הרבות שם</w:t>
      </w:r>
      <w:r w:rsidR="00E73B90" w:rsidRPr="00D824EB">
        <w:rPr>
          <w:rFonts w:ascii="David" w:hAnsi="David" w:hint="cs"/>
          <w:noProof/>
          <w:rtl/>
        </w:rPr>
        <w:t>, וכן</w:t>
      </w:r>
      <w:r w:rsidR="00E73B90" w:rsidRPr="00D824EB">
        <w:rPr>
          <w:rFonts w:ascii="David" w:hAnsi="David" w:hint="cs"/>
          <w:noProof/>
          <w:u w:val="single"/>
          <w:rtl/>
        </w:rPr>
        <w:t xml:space="preserve"> רע"א 1694/23</w:t>
      </w:r>
      <w:r w:rsidR="00E73B90" w:rsidRPr="00D824EB">
        <w:rPr>
          <w:rFonts w:ascii="David" w:hAnsi="David" w:hint="cs"/>
          <w:noProof/>
          <w:rtl/>
        </w:rPr>
        <w:t xml:space="preserve"> </w:t>
      </w:r>
      <w:r w:rsidR="00E73B90" w:rsidRPr="00D824EB">
        <w:rPr>
          <w:rFonts w:ascii="David" w:hAnsi="David" w:hint="cs"/>
          <w:b/>
          <w:bCs/>
          <w:noProof/>
          <w:rtl/>
        </w:rPr>
        <w:t>לביא הנדסה ובניין בע"מ נ' נציגות בית הדירות רוזנבלום בע"מ</w:t>
      </w:r>
      <w:r w:rsidR="00E73B90" w:rsidRPr="00D824EB">
        <w:rPr>
          <w:rFonts w:ascii="David" w:hAnsi="David" w:hint="cs"/>
          <w:noProof/>
          <w:rtl/>
        </w:rPr>
        <w:t xml:space="preserve"> (25.4.23).</w:t>
      </w:r>
    </w:p>
    <w:p w:rsidR="00E73B90" w:rsidRDefault="00E73B90" w:rsidP="00C05FDB">
      <w:pPr>
        <w:pStyle w:val="affffc"/>
        <w:spacing w:after="120" w:line="360" w:lineRule="auto"/>
        <w:ind w:left="510"/>
        <w:jc w:val="both"/>
        <w:rPr>
          <w:rFonts w:ascii="David" w:hAnsi="David"/>
          <w:noProof/>
          <w:rtl/>
        </w:rPr>
      </w:pPr>
      <w:r>
        <w:rPr>
          <w:rFonts w:ascii="David" w:hAnsi="David" w:hint="cs"/>
          <w:noProof/>
          <w:rtl/>
        </w:rPr>
        <w:t xml:space="preserve">זאת ועוד, </w:t>
      </w:r>
      <w:r w:rsidRPr="00E9474B">
        <w:rPr>
          <w:rFonts w:ascii="David" w:hAnsi="David"/>
          <w:noProof/>
          <w:rtl/>
        </w:rPr>
        <w:t>מלשונה של </w:t>
      </w:r>
      <w:r w:rsidR="00D46F67">
        <w:rPr>
          <w:rFonts w:ascii="David" w:hAnsi="David" w:hint="cs"/>
          <w:noProof/>
          <w:rtl/>
        </w:rPr>
        <w:t xml:space="preserve">תקנה 25(א) לתקנות בית משפט לענייני משפחה (סדרי דין), תשפ"א-2020 </w:t>
      </w:r>
      <w:r w:rsidRPr="00E9474B">
        <w:rPr>
          <w:rFonts w:ascii="David" w:hAnsi="David" w:hint="cs"/>
          <w:noProof/>
          <w:rtl/>
        </w:rPr>
        <w:t xml:space="preserve">עולה </w:t>
      </w:r>
      <w:r w:rsidRPr="00E9474B">
        <w:rPr>
          <w:rFonts w:ascii="David" w:hAnsi="David"/>
          <w:noProof/>
          <w:rtl/>
        </w:rPr>
        <w:t xml:space="preserve">כי בית </w:t>
      </w:r>
      <w:r w:rsidR="00D46F67">
        <w:rPr>
          <w:rFonts w:ascii="David" w:hAnsi="David" w:hint="cs"/>
          <w:noProof/>
          <w:rtl/>
        </w:rPr>
        <w:t>ה</w:t>
      </w:r>
      <w:r w:rsidRPr="00E9474B">
        <w:rPr>
          <w:rFonts w:ascii="David" w:hAnsi="David"/>
          <w:noProof/>
          <w:rtl/>
        </w:rPr>
        <w:t xml:space="preserve">משפט רשאי למנות מומחים מטעמו </w:t>
      </w:r>
      <w:r w:rsidR="00D46F67">
        <w:rPr>
          <w:rFonts w:ascii="David" w:hAnsi="David" w:hint="cs"/>
          <w:noProof/>
          <w:rtl/>
        </w:rPr>
        <w:t>אף שלא בהסכמת בעלי הדין</w:t>
      </w:r>
      <w:r w:rsidRPr="00E9474B">
        <w:rPr>
          <w:rFonts w:ascii="David" w:hAnsi="David"/>
          <w:noProof/>
          <w:rtl/>
        </w:rPr>
        <w:t>,</w:t>
      </w:r>
      <w:r w:rsidR="00D46F67">
        <w:rPr>
          <w:rFonts w:ascii="David" w:hAnsi="David" w:hint="cs"/>
          <w:noProof/>
          <w:rtl/>
        </w:rPr>
        <w:t xml:space="preserve"> כאשר אין כל הגבלה בתקנה לשלב בהליך שבו רשאי בית המשפט למנות מומחה, ועל כן</w:t>
      </w:r>
      <w:r w:rsidR="00C05FDB">
        <w:rPr>
          <w:rFonts w:ascii="David" w:hAnsi="David" w:hint="cs"/>
          <w:noProof/>
          <w:rtl/>
        </w:rPr>
        <w:t xml:space="preserve"> בדומה ל</w:t>
      </w:r>
      <w:r w:rsidR="00D46F67">
        <w:rPr>
          <w:rFonts w:ascii="David" w:hAnsi="David" w:hint="cs"/>
          <w:noProof/>
          <w:rtl/>
        </w:rPr>
        <w:t xml:space="preserve">תקנה 88 לתקסד"א, סמכותו זו של בית המשפט למנות מומחה מטעמו הינה </w:t>
      </w:r>
      <w:r w:rsidR="00D46F67" w:rsidRPr="00C05FDB">
        <w:rPr>
          <w:rFonts w:ascii="David" w:hAnsi="David" w:hint="cs"/>
          <w:b/>
          <w:bCs/>
          <w:noProof/>
          <w:rtl/>
        </w:rPr>
        <w:t>בכל עת</w:t>
      </w:r>
      <w:r w:rsidR="00C537E0">
        <w:rPr>
          <w:rFonts w:ascii="David" w:hAnsi="David" w:hint="cs"/>
          <w:b/>
          <w:bCs/>
          <w:noProof/>
          <w:rtl/>
        </w:rPr>
        <w:t>,</w:t>
      </w:r>
      <w:r w:rsidRPr="00C05FDB">
        <w:rPr>
          <w:rFonts w:ascii="David" w:hAnsi="David"/>
          <w:b/>
          <w:bCs/>
          <w:noProof/>
          <w:rtl/>
        </w:rPr>
        <w:t xml:space="preserve"> בין אם הוגשו ראיות מטעם הצדדים ובין אם לאו</w:t>
      </w:r>
      <w:r w:rsidR="004350EA">
        <w:rPr>
          <w:rFonts w:ascii="David" w:hAnsi="David" w:hint="cs"/>
          <w:b/>
          <w:bCs/>
          <w:noProof/>
          <w:rtl/>
        </w:rPr>
        <w:t>, וגם טרם דיון הוכחות.</w:t>
      </w:r>
      <w:r>
        <w:rPr>
          <w:rFonts w:ascii="David" w:hAnsi="David" w:hint="cs"/>
          <w:noProof/>
          <w:rtl/>
        </w:rPr>
        <w:t xml:space="preserve"> (</w:t>
      </w:r>
      <w:r w:rsidR="00D46F67">
        <w:rPr>
          <w:rFonts w:ascii="David" w:hAnsi="David" w:hint="cs"/>
          <w:noProof/>
          <w:rtl/>
        </w:rPr>
        <w:t xml:space="preserve">ראה </w:t>
      </w:r>
      <w:r w:rsidRPr="00CD0884">
        <w:rPr>
          <w:rFonts w:ascii="David" w:hAnsi="David"/>
          <w:noProof/>
          <w:u w:val="single"/>
          <w:rtl/>
        </w:rPr>
        <w:t>רע"א 1966/21 </w:t>
      </w:r>
      <w:r w:rsidRPr="00E9474B">
        <w:rPr>
          <w:rFonts w:ascii="David" w:hAnsi="David"/>
          <w:b/>
          <w:bCs/>
          <w:noProof/>
          <w:rtl/>
        </w:rPr>
        <w:t>פלאפון תקשורת בע"מ נ' עדי קרני</w:t>
      </w:r>
      <w:r w:rsidRPr="00E9474B">
        <w:rPr>
          <w:rFonts w:ascii="David" w:hAnsi="David"/>
          <w:noProof/>
          <w:rtl/>
        </w:rPr>
        <w:t> (נבו 04.05.2021</w:t>
      </w:r>
      <w:r>
        <w:rPr>
          <w:rFonts w:ascii="David" w:hAnsi="David" w:hint="cs"/>
          <w:noProof/>
          <w:rtl/>
        </w:rPr>
        <w:t xml:space="preserve">); </w:t>
      </w:r>
      <w:r w:rsidRPr="00E9474B">
        <w:rPr>
          <w:rFonts w:ascii="David" w:hAnsi="David"/>
          <w:noProof/>
          <w:rtl/>
        </w:rPr>
        <w:t>ראו גם: יששכר רוז</w:t>
      </w:r>
      <w:r>
        <w:rPr>
          <w:rFonts w:ascii="David" w:hAnsi="David" w:hint="cs"/>
          <w:noProof/>
          <w:rtl/>
        </w:rPr>
        <w:t xml:space="preserve">ן-צבי </w:t>
      </w:r>
      <w:r w:rsidRPr="00E9474B">
        <w:rPr>
          <w:rFonts w:ascii="David" w:hAnsi="David"/>
          <w:noProof/>
          <w:u w:val="single"/>
          <w:rtl/>
        </w:rPr>
        <w:t>הרפורמה בסדר הדין האזרח</w:t>
      </w:r>
      <w:r>
        <w:rPr>
          <w:rFonts w:ascii="David" w:hAnsi="David" w:hint="cs"/>
          <w:noProof/>
          <w:u w:val="single"/>
          <w:rtl/>
        </w:rPr>
        <w:t>י</w:t>
      </w:r>
      <w:r>
        <w:rPr>
          <w:rFonts w:ascii="David" w:hAnsi="David" w:hint="cs"/>
          <w:noProof/>
          <w:rtl/>
        </w:rPr>
        <w:t xml:space="preserve"> </w:t>
      </w:r>
      <w:r w:rsidRPr="00E9474B">
        <w:rPr>
          <w:rFonts w:ascii="David" w:hAnsi="David"/>
          <w:noProof/>
          <w:rtl/>
        </w:rPr>
        <w:t>מורה נבוכים</w:t>
      </w:r>
      <w:r>
        <w:rPr>
          <w:rFonts w:ascii="David" w:hAnsi="David" w:hint="cs"/>
          <w:noProof/>
          <w:rtl/>
        </w:rPr>
        <w:t xml:space="preserve"> 392-393 (2021))</w:t>
      </w:r>
      <w:r>
        <w:rPr>
          <w:rFonts w:ascii="David" w:hAnsi="David"/>
          <w:noProof/>
        </w:rPr>
        <w:t>(2021)</w:t>
      </w:r>
      <w:r>
        <w:rPr>
          <w:rFonts w:ascii="David" w:hAnsi="David" w:hint="cs"/>
          <w:noProof/>
          <w:rtl/>
        </w:rPr>
        <w:t>)</w:t>
      </w:r>
      <w:r w:rsidR="00D46F67">
        <w:rPr>
          <w:rFonts w:ascii="David" w:hAnsi="David" w:hint="cs"/>
          <w:noProof/>
          <w:rtl/>
        </w:rPr>
        <w:t>.</w:t>
      </w:r>
    </w:p>
    <w:p w:rsidR="00D46F67" w:rsidRPr="00E9474B" w:rsidRDefault="00D46F67" w:rsidP="00D46F67">
      <w:pPr>
        <w:pStyle w:val="affffc"/>
        <w:spacing w:after="120" w:line="360" w:lineRule="auto"/>
        <w:ind w:left="510"/>
        <w:jc w:val="both"/>
        <w:rPr>
          <w:rFonts w:ascii="David" w:hAnsi="David"/>
          <w:noProof/>
          <w:rtl/>
        </w:rPr>
      </w:pPr>
    </w:p>
    <w:p w:rsidR="00523FF8" w:rsidRPr="004350EA" w:rsidRDefault="00D46F67" w:rsidP="004350EA">
      <w:pPr>
        <w:pStyle w:val="affffc"/>
        <w:numPr>
          <w:ilvl w:val="0"/>
          <w:numId w:val="14"/>
        </w:numPr>
        <w:spacing w:after="120" w:line="360" w:lineRule="auto"/>
        <w:ind w:left="510"/>
        <w:jc w:val="both"/>
        <w:rPr>
          <w:rFonts w:ascii="David" w:hAnsi="David"/>
          <w:b/>
          <w:bCs/>
          <w:noProof/>
          <w:u w:val="single"/>
        </w:rPr>
      </w:pPr>
      <w:r w:rsidRPr="004350EA">
        <w:rPr>
          <w:rFonts w:ascii="Arial" w:hAnsi="Arial" w:hint="cs"/>
          <w:noProof/>
          <w:u w:val="single"/>
          <w:rtl/>
        </w:rPr>
        <w:t>ברם גם לגופו צדק בית משפט קמא בהחלטתו על מינוי מומח</w:t>
      </w:r>
      <w:r w:rsidR="004350EA">
        <w:rPr>
          <w:rFonts w:ascii="Arial" w:hAnsi="Arial" w:hint="cs"/>
          <w:noProof/>
          <w:u w:val="single"/>
          <w:rtl/>
        </w:rPr>
        <w:t>ה בשלב הזה, טרם קיום דיון הוכחות</w:t>
      </w:r>
      <w:r w:rsidR="004350EA">
        <w:rPr>
          <w:rFonts w:ascii="Arial" w:hAnsi="Arial" w:hint="cs"/>
          <w:noProof/>
          <w:rtl/>
        </w:rPr>
        <w:t>: אכן</w:t>
      </w:r>
      <w:r w:rsidRPr="00523FF8">
        <w:rPr>
          <w:rFonts w:ascii="Arial" w:hAnsi="Arial" w:hint="cs"/>
          <w:noProof/>
          <w:rtl/>
        </w:rPr>
        <w:t xml:space="preserve"> צודק המבקש שבסופו של דבר הכרעתו של בית המשפט היא הקובעת, אך לצורך הכרעותיו רשאי בית משפט קמא להחליט </w:t>
      </w:r>
      <w:r w:rsidRPr="004350EA">
        <w:rPr>
          <w:rFonts w:ascii="Arial" w:hAnsi="Arial" w:hint="cs"/>
          <w:b/>
          <w:bCs/>
          <w:noProof/>
          <w:rtl/>
        </w:rPr>
        <w:t>כי את הבסיס העובדתי</w:t>
      </w:r>
      <w:r w:rsidR="004350EA" w:rsidRPr="004350EA">
        <w:rPr>
          <w:rFonts w:ascii="Arial" w:hAnsi="Arial" w:hint="cs"/>
          <w:b/>
          <w:bCs/>
          <w:noProof/>
          <w:rtl/>
        </w:rPr>
        <w:t>-הגולמי</w:t>
      </w:r>
      <w:r w:rsidRPr="004350EA">
        <w:rPr>
          <w:rFonts w:ascii="Arial" w:hAnsi="Arial" w:hint="cs"/>
          <w:b/>
          <w:bCs/>
          <w:noProof/>
          <w:rtl/>
        </w:rPr>
        <w:t xml:space="preserve"> הינו רוצה לקבל ממומחה</w:t>
      </w:r>
      <w:r w:rsidRPr="00523FF8">
        <w:rPr>
          <w:rFonts w:ascii="Arial" w:hAnsi="Arial" w:hint="cs"/>
          <w:noProof/>
          <w:rtl/>
        </w:rPr>
        <w:t>, השופט היוש</w:t>
      </w:r>
      <w:r w:rsidR="00523FF8" w:rsidRPr="00523FF8">
        <w:rPr>
          <w:rFonts w:ascii="Arial" w:hAnsi="Arial" w:hint="cs"/>
          <w:noProof/>
          <w:rtl/>
        </w:rPr>
        <w:t xml:space="preserve">ב בדין איננו "רואה חשבון" ועל כן </w:t>
      </w:r>
      <w:r w:rsidR="004350EA" w:rsidRPr="004350EA">
        <w:rPr>
          <w:rFonts w:ascii="Arial" w:hAnsi="Arial" w:hint="cs"/>
          <w:b/>
          <w:bCs/>
          <w:noProof/>
          <w:u w:val="single"/>
          <w:rtl/>
        </w:rPr>
        <w:t xml:space="preserve">אף </w:t>
      </w:r>
      <w:r w:rsidR="00523FF8" w:rsidRPr="004350EA">
        <w:rPr>
          <w:rFonts w:ascii="Arial" w:hAnsi="Arial" w:hint="cs"/>
          <w:b/>
          <w:bCs/>
          <w:noProof/>
          <w:u w:val="single"/>
          <w:rtl/>
        </w:rPr>
        <w:t>רצוי שלגבי הנתונים הגולמיים</w:t>
      </w:r>
      <w:r w:rsidR="004350EA">
        <w:rPr>
          <w:rFonts w:ascii="Arial" w:hAnsi="Arial" w:hint="cs"/>
          <w:b/>
          <w:bCs/>
          <w:noProof/>
          <w:u w:val="single"/>
          <w:rtl/>
        </w:rPr>
        <w:t>-</w:t>
      </w:r>
      <w:r w:rsidR="00523FF8" w:rsidRPr="004350EA">
        <w:rPr>
          <w:rFonts w:ascii="Arial" w:hAnsi="Arial" w:hint="cs"/>
          <w:b/>
          <w:bCs/>
          <w:noProof/>
          <w:u w:val="single"/>
          <w:rtl/>
        </w:rPr>
        <w:t xml:space="preserve">העובדתיים יסתייע בית משפט במומחה, במקום שבית המשפט עצמו יצטרך לנבור במסמכים הרבים. </w:t>
      </w:r>
      <w:r w:rsidR="004350EA">
        <w:rPr>
          <w:rFonts w:ascii="David" w:hAnsi="David" w:hint="cs"/>
          <w:b/>
          <w:bCs/>
          <w:noProof/>
          <w:u w:val="single"/>
          <w:rtl/>
        </w:rPr>
        <w:t xml:space="preserve">זהו בדיוק תפקידו של מומחה מטעם ביהמ"ש, אשר מהווה את ידו הארוכה לעניין בדיקת העובדות. </w:t>
      </w:r>
      <w:r w:rsidR="004350EA">
        <w:rPr>
          <w:rFonts w:ascii="David" w:hAnsi="David" w:hint="cs"/>
          <w:noProof/>
          <w:rtl/>
        </w:rPr>
        <w:t xml:space="preserve">כמובן שאת ההכרעה </w:t>
      </w:r>
      <w:r w:rsidR="004350EA" w:rsidRPr="004350EA">
        <w:rPr>
          <w:rFonts w:ascii="David" w:hAnsi="David" w:hint="cs"/>
          <w:noProof/>
          <w:u w:val="single"/>
          <w:rtl/>
        </w:rPr>
        <w:t>המשפטית</w:t>
      </w:r>
      <w:r w:rsidR="004350EA">
        <w:rPr>
          <w:rFonts w:ascii="David" w:hAnsi="David" w:hint="cs"/>
          <w:noProof/>
          <w:rtl/>
        </w:rPr>
        <w:t xml:space="preserve"> יעשה ביהמ"ש, אך באשר לבסיס העובדתי, רשאי ואף ראוי, כי ביהמ"ש יסתייע במומחה מטעמו אשר זו עבודתו ומקצועו.</w:t>
      </w:r>
    </w:p>
    <w:p w:rsidR="00523FF8" w:rsidRPr="00523FF8" w:rsidRDefault="00523FF8" w:rsidP="00523FF8">
      <w:pPr>
        <w:pStyle w:val="affffc"/>
        <w:spacing w:after="120" w:line="360" w:lineRule="auto"/>
        <w:ind w:left="510"/>
        <w:jc w:val="both"/>
        <w:rPr>
          <w:rFonts w:ascii="David" w:hAnsi="David"/>
          <w:noProof/>
        </w:rPr>
      </w:pPr>
    </w:p>
    <w:p w:rsidR="00523FF8" w:rsidRDefault="00523FF8" w:rsidP="004350EA">
      <w:pPr>
        <w:pStyle w:val="affffc"/>
        <w:numPr>
          <w:ilvl w:val="0"/>
          <w:numId w:val="14"/>
        </w:numPr>
        <w:spacing w:after="120" w:line="360" w:lineRule="auto"/>
        <w:ind w:left="510"/>
        <w:jc w:val="both"/>
        <w:rPr>
          <w:rFonts w:ascii="David" w:hAnsi="David"/>
          <w:noProof/>
        </w:rPr>
      </w:pPr>
      <w:r w:rsidRPr="00523FF8">
        <w:rPr>
          <w:rFonts w:ascii="Arial" w:hAnsi="Arial" w:hint="cs"/>
          <w:noProof/>
          <w:rtl/>
        </w:rPr>
        <w:t>ודוק, קיומה של חוות דעת מומחה מטעם בית המשפט איננו כובלת את בית המשפט לקבל את האמור בה, וככל שהמבקש יטען כי המומחה ביסס את חוות דעתו על קביעות שאינ</w:t>
      </w:r>
      <w:r w:rsidR="004350EA">
        <w:rPr>
          <w:rFonts w:ascii="Arial" w:hAnsi="Arial" w:hint="cs"/>
          <w:noProof/>
          <w:rtl/>
        </w:rPr>
        <w:t>ן</w:t>
      </w:r>
      <w:r w:rsidRPr="00523FF8">
        <w:rPr>
          <w:rFonts w:ascii="Arial" w:hAnsi="Arial" w:hint="cs"/>
          <w:noProof/>
          <w:rtl/>
        </w:rPr>
        <w:t xml:space="preserve"> בתחום מומחיותו</w:t>
      </w:r>
      <w:r w:rsidR="004350EA">
        <w:rPr>
          <w:rFonts w:ascii="Arial" w:hAnsi="Arial" w:hint="cs"/>
          <w:noProof/>
          <w:rtl/>
        </w:rPr>
        <w:t>,</w:t>
      </w:r>
      <w:r w:rsidRPr="00523FF8">
        <w:rPr>
          <w:rFonts w:ascii="Arial" w:hAnsi="Arial" w:hint="cs"/>
          <w:noProof/>
          <w:rtl/>
        </w:rPr>
        <w:t xml:space="preserve"> תדרש הערכאה הדיונית לברר </w:t>
      </w:r>
      <w:r w:rsidR="004350EA">
        <w:rPr>
          <w:rFonts w:ascii="Arial" w:hAnsi="Arial" w:hint="cs"/>
          <w:noProof/>
          <w:rtl/>
        </w:rPr>
        <w:t>זאת בבוא</w:t>
      </w:r>
      <w:r w:rsidRPr="00523FF8">
        <w:rPr>
          <w:rFonts w:ascii="Arial" w:hAnsi="Arial" w:hint="cs"/>
          <w:noProof/>
          <w:rtl/>
        </w:rPr>
        <w:t xml:space="preserve"> העת (</w:t>
      </w:r>
      <w:r w:rsidRPr="00523FF8">
        <w:rPr>
          <w:rFonts w:ascii="David" w:hAnsi="David" w:hint="cs"/>
          <w:noProof/>
          <w:u w:val="single"/>
          <w:rtl/>
        </w:rPr>
        <w:t>רע"א 1694/23</w:t>
      </w:r>
      <w:r w:rsidRPr="00523FF8">
        <w:rPr>
          <w:rFonts w:ascii="David" w:hAnsi="David" w:hint="cs"/>
          <w:noProof/>
          <w:rtl/>
        </w:rPr>
        <w:t xml:space="preserve"> </w:t>
      </w:r>
      <w:r w:rsidRPr="00523FF8">
        <w:rPr>
          <w:rFonts w:ascii="David" w:hAnsi="David" w:hint="cs"/>
          <w:b/>
          <w:bCs/>
          <w:noProof/>
          <w:rtl/>
        </w:rPr>
        <w:t>לביא הנדסה ובניין בע"מ נ' נציגות בית הדירות רוזנבלום בע"מ</w:t>
      </w:r>
      <w:r w:rsidRPr="00523FF8">
        <w:rPr>
          <w:rFonts w:ascii="David" w:hAnsi="David" w:hint="cs"/>
          <w:noProof/>
          <w:rtl/>
        </w:rPr>
        <w:t xml:space="preserve"> (25.4.23); </w:t>
      </w:r>
      <w:r w:rsidRPr="004350EA">
        <w:rPr>
          <w:rFonts w:ascii="David" w:hAnsi="David" w:hint="cs"/>
          <w:noProof/>
          <w:u w:val="single"/>
          <w:rtl/>
        </w:rPr>
        <w:t>רע"א 6585/19</w:t>
      </w:r>
      <w:r w:rsidRPr="00523FF8">
        <w:rPr>
          <w:rFonts w:ascii="David" w:hAnsi="David" w:hint="cs"/>
          <w:noProof/>
          <w:rtl/>
        </w:rPr>
        <w:t xml:space="preserve"> </w:t>
      </w:r>
      <w:r w:rsidRPr="004350EA">
        <w:rPr>
          <w:rFonts w:ascii="David" w:hAnsi="David" w:hint="cs"/>
          <w:b/>
          <w:bCs/>
          <w:noProof/>
          <w:rtl/>
        </w:rPr>
        <w:t>נ.ש.ד.ד 2000 בע"מ נ' הועדה המקומית לתכנון ובניה חוף הכרמל</w:t>
      </w:r>
      <w:r w:rsidRPr="00523FF8">
        <w:rPr>
          <w:rFonts w:ascii="David" w:hAnsi="David" w:hint="cs"/>
          <w:noProof/>
          <w:rtl/>
        </w:rPr>
        <w:t>, פסקה 8 [פורסם בנבו] (25.11.2019)</w:t>
      </w:r>
      <w:r w:rsidRPr="00523FF8">
        <w:rPr>
          <w:rFonts w:ascii="David" w:hAnsi="David"/>
          <w:noProof/>
        </w:rPr>
        <w:t>;</w:t>
      </w:r>
      <w:r w:rsidRPr="00523FF8">
        <w:rPr>
          <w:rFonts w:ascii="David" w:hAnsi="David" w:hint="cs"/>
          <w:noProof/>
          <w:rtl/>
        </w:rPr>
        <w:t xml:space="preserve"> </w:t>
      </w:r>
      <w:r w:rsidRPr="004B7D85">
        <w:rPr>
          <w:rFonts w:ascii="David" w:hAnsi="David" w:hint="cs"/>
          <w:noProof/>
          <w:u w:val="single"/>
          <w:rtl/>
        </w:rPr>
        <w:t>רע"א 6258/20</w:t>
      </w:r>
      <w:r w:rsidRPr="00523FF8">
        <w:rPr>
          <w:rFonts w:ascii="David" w:hAnsi="David" w:hint="cs"/>
          <w:noProof/>
          <w:rtl/>
        </w:rPr>
        <w:t xml:space="preserve"> </w:t>
      </w:r>
      <w:r w:rsidRPr="004B7D85">
        <w:rPr>
          <w:rFonts w:ascii="David" w:hAnsi="David" w:hint="cs"/>
          <w:b/>
          <w:bCs/>
          <w:noProof/>
          <w:rtl/>
        </w:rPr>
        <w:t>בנק לאומי לישראל בע"מ נ' יעקב</w:t>
      </w:r>
      <w:r w:rsidRPr="00523FF8">
        <w:rPr>
          <w:rFonts w:ascii="David" w:hAnsi="David" w:hint="cs"/>
          <w:noProof/>
          <w:rtl/>
        </w:rPr>
        <w:t xml:space="preserve">, פסקה 20 [פורסם בנבו] (1.10.2020)). </w:t>
      </w:r>
    </w:p>
    <w:p w:rsidR="00523FF8" w:rsidRDefault="00523FF8" w:rsidP="00523FF8">
      <w:pPr>
        <w:pStyle w:val="affffc"/>
        <w:spacing w:after="120" w:line="360" w:lineRule="auto"/>
        <w:ind w:left="510"/>
        <w:jc w:val="both"/>
        <w:rPr>
          <w:rFonts w:ascii="David" w:hAnsi="David"/>
          <w:noProof/>
        </w:rPr>
      </w:pPr>
    </w:p>
    <w:p w:rsidR="00693588" w:rsidRPr="004B7D85" w:rsidRDefault="00523FF8" w:rsidP="004B7D85">
      <w:pPr>
        <w:pStyle w:val="affffc"/>
        <w:numPr>
          <w:ilvl w:val="0"/>
          <w:numId w:val="14"/>
        </w:numPr>
        <w:spacing w:after="120" w:line="360" w:lineRule="auto"/>
        <w:ind w:left="510"/>
        <w:jc w:val="both"/>
        <w:rPr>
          <w:rFonts w:ascii="David" w:hAnsi="David"/>
          <w:noProof/>
          <w:rtl/>
        </w:rPr>
      </w:pPr>
      <w:r w:rsidRPr="004B7D85">
        <w:rPr>
          <w:rFonts w:ascii="David" w:hAnsi="David" w:hint="cs"/>
          <w:noProof/>
          <w:rtl/>
        </w:rPr>
        <w:t>טענת המבקש כי הוא דל אמצעים ואין ביכולתו לממן את שכר טרחת המו</w:t>
      </w:r>
      <w:r w:rsidR="00B44C14" w:rsidRPr="004B7D85">
        <w:rPr>
          <w:rFonts w:ascii="David" w:hAnsi="David" w:hint="cs"/>
          <w:noProof/>
          <w:rtl/>
        </w:rPr>
        <w:t>מחה, לאו טענ</w:t>
      </w:r>
      <w:r w:rsidR="004B7D85" w:rsidRPr="004B7D85">
        <w:rPr>
          <w:rFonts w:ascii="David" w:hAnsi="David" w:hint="cs"/>
          <w:noProof/>
          <w:rtl/>
        </w:rPr>
        <w:t>ה היא</w:t>
      </w:r>
      <w:r w:rsidR="00B44C14" w:rsidRPr="004B7D85">
        <w:rPr>
          <w:rFonts w:ascii="David" w:hAnsi="David" w:hint="cs"/>
          <w:noProof/>
          <w:rtl/>
        </w:rPr>
        <w:t xml:space="preserve">. להליך משפטי יש עלויות, </w:t>
      </w:r>
      <w:r w:rsidR="004B7D85" w:rsidRPr="004B7D85">
        <w:rPr>
          <w:rFonts w:ascii="David" w:hAnsi="David" w:hint="cs"/>
          <w:noProof/>
          <w:rtl/>
        </w:rPr>
        <w:t>הן</w:t>
      </w:r>
      <w:r w:rsidR="00B44C14" w:rsidRPr="004B7D85">
        <w:rPr>
          <w:rFonts w:ascii="David" w:hAnsi="David" w:hint="cs"/>
          <w:noProof/>
          <w:rtl/>
        </w:rPr>
        <w:t xml:space="preserve"> עלויות ישירות כגון אגרות וכיו"ב ו</w:t>
      </w:r>
      <w:r w:rsidR="004B7D85" w:rsidRPr="004B7D85">
        <w:rPr>
          <w:rFonts w:ascii="David" w:hAnsi="David" w:hint="cs"/>
          <w:noProof/>
          <w:rtl/>
        </w:rPr>
        <w:t>ה</w:t>
      </w:r>
      <w:r w:rsidR="00B44C14" w:rsidRPr="004B7D85">
        <w:rPr>
          <w:rFonts w:ascii="David" w:hAnsi="David" w:hint="cs"/>
          <w:noProof/>
          <w:rtl/>
        </w:rPr>
        <w:t>ן עלויות עקיפות כגון עלויות מומחים</w:t>
      </w:r>
      <w:r w:rsidR="004B7D85" w:rsidRPr="004B7D85">
        <w:rPr>
          <w:rFonts w:ascii="David" w:hAnsi="David" w:hint="cs"/>
          <w:noProof/>
          <w:rtl/>
        </w:rPr>
        <w:t xml:space="preserve"> וכיו"ב</w:t>
      </w:r>
      <w:r w:rsidR="00B44C14" w:rsidRPr="004B7D85">
        <w:rPr>
          <w:rFonts w:ascii="David" w:hAnsi="David" w:hint="cs"/>
          <w:noProof/>
          <w:rtl/>
        </w:rPr>
        <w:t xml:space="preserve">, ועל </w:t>
      </w:r>
      <w:r w:rsidR="004B7D85" w:rsidRPr="004B7D85">
        <w:rPr>
          <w:rFonts w:ascii="David" w:hAnsi="David" w:hint="cs"/>
          <w:noProof/>
          <w:rtl/>
        </w:rPr>
        <w:t xml:space="preserve">בעל דין לקחת זאת בחשבון כשהינו נוקט הליך משפטי ומבקש שטענותיו ייבדקו - </w:t>
      </w:r>
      <w:r w:rsidR="00B44C14" w:rsidRPr="004B7D85">
        <w:rPr>
          <w:rFonts w:ascii="David" w:hAnsi="David" w:hint="cs"/>
          <w:noProof/>
          <w:rtl/>
        </w:rPr>
        <w:t xml:space="preserve">בעניין זה אני מפנה להחלטותיו הקודמות של בית משפט קמא מיום 11.5.23 </w:t>
      </w:r>
      <w:r w:rsidR="004B7D85">
        <w:rPr>
          <w:rFonts w:ascii="David" w:hAnsi="David" w:hint="cs"/>
          <w:noProof/>
          <w:rtl/>
        </w:rPr>
        <w:t>ו-</w:t>
      </w:r>
      <w:r w:rsidR="00B44C14" w:rsidRPr="004B7D85">
        <w:rPr>
          <w:rFonts w:ascii="David" w:hAnsi="David" w:hint="cs"/>
          <w:noProof/>
          <w:rtl/>
        </w:rPr>
        <w:t xml:space="preserve">21.5.23 שקבעו במפורש כי המבקש יישא בעלות שכר טרחת המומחה לבדיקת טענות ההברחה </w:t>
      </w:r>
      <w:r w:rsidR="00B44C14" w:rsidRPr="004B7D85">
        <w:rPr>
          <w:rFonts w:ascii="David" w:hAnsi="David"/>
          <w:noProof/>
          <w:rtl/>
        </w:rPr>
        <w:t>–</w:t>
      </w:r>
      <w:r w:rsidR="00B44C14" w:rsidRPr="004B7D85">
        <w:rPr>
          <w:rFonts w:ascii="David" w:hAnsi="David" w:hint="cs"/>
          <w:noProof/>
          <w:rtl/>
        </w:rPr>
        <w:t xml:space="preserve"> </w:t>
      </w:r>
      <w:r w:rsidR="00B44C14" w:rsidRPr="004B7D85">
        <w:rPr>
          <w:rFonts w:ascii="David" w:hAnsi="David" w:hint="cs"/>
          <w:b/>
          <w:bCs/>
          <w:noProof/>
          <w:rtl/>
        </w:rPr>
        <w:t xml:space="preserve">החלטות עליהן לא ראה המבקש לנכון לערער </w:t>
      </w:r>
      <w:r w:rsidR="00B44C14" w:rsidRPr="004B7D85">
        <w:rPr>
          <w:rFonts w:ascii="David" w:hAnsi="David" w:hint="cs"/>
          <w:noProof/>
          <w:rtl/>
        </w:rPr>
        <w:t xml:space="preserve">(סעיף </w:t>
      </w:r>
      <w:r w:rsidR="004B7D85">
        <w:rPr>
          <w:rFonts w:ascii="David" w:hAnsi="David" w:hint="cs"/>
          <w:noProof/>
          <w:rtl/>
        </w:rPr>
        <w:t>4</w:t>
      </w:r>
      <w:r w:rsidR="00B44C14" w:rsidRPr="004B7D85">
        <w:rPr>
          <w:rFonts w:ascii="David" w:hAnsi="David" w:hint="cs"/>
          <w:noProof/>
          <w:rtl/>
        </w:rPr>
        <w:t xml:space="preserve"> לעיל). </w:t>
      </w:r>
    </w:p>
    <w:p w:rsidR="00B44C14" w:rsidRDefault="00B44C14" w:rsidP="00B44C14">
      <w:pPr>
        <w:pStyle w:val="affffc"/>
        <w:spacing w:after="120" w:line="360" w:lineRule="auto"/>
        <w:ind w:left="510"/>
        <w:jc w:val="both"/>
        <w:rPr>
          <w:rFonts w:ascii="David" w:hAnsi="David"/>
          <w:noProof/>
        </w:rPr>
      </w:pPr>
    </w:p>
    <w:p w:rsidR="00B44C14" w:rsidRDefault="00693588" w:rsidP="00B44C14">
      <w:pPr>
        <w:pStyle w:val="affffc"/>
        <w:numPr>
          <w:ilvl w:val="0"/>
          <w:numId w:val="14"/>
        </w:numPr>
        <w:spacing w:after="120" w:line="360" w:lineRule="auto"/>
        <w:ind w:left="510"/>
        <w:jc w:val="both"/>
        <w:rPr>
          <w:rFonts w:ascii="David" w:hAnsi="David"/>
          <w:noProof/>
        </w:rPr>
      </w:pPr>
      <w:r w:rsidRPr="00693588">
        <w:rPr>
          <w:rFonts w:ascii="David" w:hAnsi="David"/>
          <w:noProof/>
          <w:rtl/>
        </w:rPr>
        <w:drawing>
          <wp:anchor distT="0" distB="0" distL="114300" distR="114300" simplePos="0" relativeHeight="251659264" behindDoc="0" locked="0" layoutInCell="1" allowOverlap="1">
            <wp:simplePos x="0" y="0"/>
            <wp:positionH relativeFrom="column">
              <wp:posOffset>361950</wp:posOffset>
            </wp:positionH>
            <wp:positionV relativeFrom="paragraph">
              <wp:posOffset>786130</wp:posOffset>
            </wp:positionV>
            <wp:extent cx="2219325" cy="6430628"/>
            <wp:effectExtent l="0" t="0" r="0" b="8890"/>
            <wp:wrapNone/>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219325" cy="6430628"/>
                    </a:xfrm>
                    <a:prstGeom prst="rect">
                      <a:avLst/>
                    </a:prstGeom>
                  </pic:spPr>
                </pic:pic>
              </a:graphicData>
            </a:graphic>
            <wp14:sizeRelH relativeFrom="page">
              <wp14:pctWidth>0</wp14:pctWidth>
            </wp14:sizeRelH>
            <wp14:sizeRelV relativeFrom="page">
              <wp14:pctHeight>0</wp14:pctHeight>
            </wp14:sizeRelV>
          </wp:anchor>
        </w:drawing>
      </w:r>
      <w:r w:rsidR="00B44C14">
        <w:rPr>
          <w:rFonts w:ascii="David" w:hAnsi="David" w:hint="cs"/>
          <w:noProof/>
          <w:rtl/>
        </w:rPr>
        <w:t>זאת ועוד: למרות שהרמ"ש הוגש היום 11.9.23 לא ראה לנכון המבקש לציין בערעור כי עוד ביום 10.7.23 הגיש הודעה לבית משפט קמא בזיקה להחלטה מושא הערעור וביקש להקפיא את ההחלטה עד שיימצה את זכותו לערער על ההחל</w:t>
      </w:r>
      <w:r>
        <w:rPr>
          <w:rFonts w:ascii="David" w:hAnsi="David" w:hint="cs"/>
          <w:noProof/>
          <w:rtl/>
        </w:rPr>
        <w:t>ט</w:t>
      </w:r>
      <w:r w:rsidR="00B44C14">
        <w:rPr>
          <w:rFonts w:ascii="David" w:hAnsi="David" w:hint="cs"/>
          <w:noProof/>
          <w:rtl/>
        </w:rPr>
        <w:t xml:space="preserve">ה ובית משפט קמא באותו יום נתן </w:t>
      </w:r>
      <w:r w:rsidR="004B7D85">
        <w:rPr>
          <w:rFonts w:ascii="David" w:hAnsi="David" w:hint="cs"/>
          <w:noProof/>
          <w:rtl/>
        </w:rPr>
        <w:t xml:space="preserve">את </w:t>
      </w:r>
      <w:r w:rsidR="00B44C14">
        <w:rPr>
          <w:rFonts w:ascii="David" w:hAnsi="David" w:hint="cs"/>
          <w:noProof/>
          <w:rtl/>
        </w:rPr>
        <w:t xml:space="preserve">החלטתו כדלקמן, המדברת בעד עצמה: </w:t>
      </w:r>
    </w:p>
    <w:p w:rsidR="00693588" w:rsidRDefault="00693588" w:rsidP="00693588">
      <w:pPr>
        <w:pStyle w:val="affffc"/>
        <w:spacing w:after="120" w:line="360" w:lineRule="auto"/>
        <w:ind w:left="510"/>
        <w:jc w:val="both"/>
        <w:rPr>
          <w:rFonts w:ascii="David" w:hAnsi="David"/>
          <w:noProof/>
        </w:rPr>
      </w:pPr>
    </w:p>
    <w:p w:rsidR="00B44C14" w:rsidRPr="00B44C14" w:rsidRDefault="00B44C14" w:rsidP="00B44C14">
      <w:pPr>
        <w:pStyle w:val="affffc"/>
        <w:spacing w:after="120" w:line="360" w:lineRule="auto"/>
        <w:ind w:left="510"/>
        <w:jc w:val="both"/>
        <w:rPr>
          <w:rFonts w:ascii="David" w:hAnsi="David"/>
          <w:noProof/>
        </w:rPr>
      </w:pPr>
    </w:p>
    <w:p w:rsidR="00523FF8" w:rsidRPr="00B44C14" w:rsidRDefault="00523FF8" w:rsidP="00523FF8">
      <w:pPr>
        <w:spacing w:after="120" w:line="360" w:lineRule="auto"/>
        <w:ind w:left="510"/>
        <w:jc w:val="both"/>
        <w:rPr>
          <w:rFonts w:ascii="Arial" w:hAnsi="Arial"/>
          <w:noProof/>
          <w:rtl/>
        </w:rPr>
      </w:pPr>
    </w:p>
    <w:p w:rsidR="00523FF8" w:rsidRPr="00D824EB" w:rsidRDefault="00523FF8" w:rsidP="00523FF8">
      <w:pPr>
        <w:pStyle w:val="affffc"/>
        <w:spacing w:line="360" w:lineRule="auto"/>
        <w:ind w:left="444"/>
        <w:jc w:val="both"/>
        <w:rPr>
          <w:rFonts w:ascii="Arial" w:eastAsia="Calibri" w:hAnsi="Arial"/>
        </w:rPr>
      </w:pPr>
    </w:p>
    <w:p w:rsidR="00E73B90" w:rsidRDefault="00E73B90"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4B7D85" w:rsidRDefault="004B7D85" w:rsidP="00D824EB">
      <w:pPr>
        <w:pStyle w:val="affffc"/>
        <w:spacing w:after="120" w:line="360" w:lineRule="auto"/>
        <w:ind w:left="510"/>
        <w:jc w:val="both"/>
        <w:rPr>
          <w:rFonts w:ascii="David" w:hAnsi="David"/>
          <w:noProof/>
          <w:rtl/>
        </w:rPr>
      </w:pPr>
    </w:p>
    <w:p w:rsidR="004B7D85" w:rsidRDefault="004B7D85" w:rsidP="00D824EB">
      <w:pPr>
        <w:pStyle w:val="affffc"/>
        <w:spacing w:after="120" w:line="360" w:lineRule="auto"/>
        <w:ind w:left="510"/>
        <w:jc w:val="both"/>
        <w:rPr>
          <w:rFonts w:ascii="David" w:hAnsi="David"/>
          <w:noProof/>
          <w:rtl/>
        </w:rPr>
      </w:pPr>
    </w:p>
    <w:p w:rsidR="004B7D85" w:rsidRDefault="004B7D85" w:rsidP="00D824EB">
      <w:pPr>
        <w:pStyle w:val="affffc"/>
        <w:spacing w:after="120" w:line="360" w:lineRule="auto"/>
        <w:ind w:left="510"/>
        <w:jc w:val="both"/>
        <w:rPr>
          <w:rFonts w:ascii="David" w:hAnsi="David"/>
          <w:noProof/>
          <w:rtl/>
        </w:rPr>
      </w:pPr>
    </w:p>
    <w:p w:rsidR="004B7D85" w:rsidRDefault="004B7D85"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693588" w:rsidRDefault="00693588" w:rsidP="00D824EB">
      <w:pPr>
        <w:pStyle w:val="affffc"/>
        <w:spacing w:after="120" w:line="360" w:lineRule="auto"/>
        <w:ind w:left="510"/>
        <w:jc w:val="both"/>
        <w:rPr>
          <w:rFonts w:ascii="David" w:hAnsi="David"/>
          <w:noProof/>
          <w:rtl/>
        </w:rPr>
      </w:pPr>
    </w:p>
    <w:p w:rsidR="00FF413D" w:rsidRPr="00693588" w:rsidRDefault="00693588" w:rsidP="00693588">
      <w:pPr>
        <w:pStyle w:val="affffc"/>
        <w:numPr>
          <w:ilvl w:val="0"/>
          <w:numId w:val="14"/>
        </w:numPr>
        <w:spacing w:after="120" w:line="360" w:lineRule="auto"/>
        <w:ind w:left="510"/>
        <w:jc w:val="both"/>
        <w:rPr>
          <w:rFonts w:ascii="David" w:hAnsi="David"/>
          <w:noProof/>
          <w:rtl/>
        </w:rPr>
      </w:pPr>
      <w:r>
        <w:rPr>
          <w:rFonts w:ascii="David" w:hAnsi="David" w:hint="cs"/>
          <w:noProof/>
          <w:rtl/>
        </w:rPr>
        <w:lastRenderedPageBreak/>
        <w:t xml:space="preserve">סיכומו של דבר, החלטתו הדיונית של בית משפט קמא כי טענת המבקש להברחות כספים על ידי המשיבה ראוי שתיבדק </w:t>
      </w:r>
      <w:r w:rsidR="004B7D85">
        <w:rPr>
          <w:rFonts w:ascii="David" w:hAnsi="David" w:hint="cs"/>
          <w:noProof/>
          <w:rtl/>
        </w:rPr>
        <w:t xml:space="preserve">ראשית </w:t>
      </w:r>
      <w:r>
        <w:rPr>
          <w:rFonts w:ascii="David" w:hAnsi="David" w:hint="cs"/>
          <w:noProof/>
          <w:rtl/>
        </w:rPr>
        <w:t>על ידי מומחה ולא על ידי בית המשפט</w:t>
      </w:r>
      <w:r w:rsidR="004B7D85">
        <w:rPr>
          <w:rFonts w:ascii="David" w:hAnsi="David" w:hint="cs"/>
          <w:noProof/>
          <w:rtl/>
        </w:rPr>
        <w:t xml:space="preserve"> במסגרת דיון הוכחות</w:t>
      </w:r>
      <w:r>
        <w:rPr>
          <w:rFonts w:ascii="David" w:hAnsi="David" w:hint="cs"/>
          <w:noProof/>
          <w:rtl/>
        </w:rPr>
        <w:t xml:space="preserve">, </w:t>
      </w:r>
      <w:r w:rsidRPr="00693588">
        <w:rPr>
          <w:rFonts w:ascii="David" w:hAnsi="David" w:hint="cs"/>
          <w:b/>
          <w:bCs/>
          <w:noProof/>
          <w:u w:val="single"/>
          <w:rtl/>
        </w:rPr>
        <w:t>הינה החלטה נכונה וראויה</w:t>
      </w:r>
      <w:r>
        <w:rPr>
          <w:rFonts w:ascii="David" w:hAnsi="David" w:hint="cs"/>
          <w:noProof/>
          <w:rtl/>
        </w:rPr>
        <w:t xml:space="preserve">, ועל כן אני </w:t>
      </w:r>
      <w:r w:rsidR="00FF413D" w:rsidRPr="00693588">
        <w:rPr>
          <w:rFonts w:ascii="David" w:hAnsi="David"/>
          <w:b/>
          <w:bCs/>
          <w:noProof/>
          <w:rtl/>
        </w:rPr>
        <w:t>מורה על דחיית בקשת רשות הערעור.</w:t>
      </w:r>
    </w:p>
    <w:p w:rsidR="004B7D85" w:rsidRDefault="004B7D85" w:rsidP="004B7D85">
      <w:pPr>
        <w:spacing w:after="120" w:line="360" w:lineRule="auto"/>
        <w:ind w:firstLine="510"/>
        <w:jc w:val="both"/>
        <w:rPr>
          <w:rFonts w:ascii="David" w:eastAsia="Calibri" w:hAnsi="David"/>
          <w:noProof/>
          <w:rtl/>
        </w:rPr>
      </w:pPr>
    </w:p>
    <w:p w:rsidR="00694556" w:rsidRPr="00684F40" w:rsidRDefault="00FF413D" w:rsidP="00684F40">
      <w:pPr>
        <w:spacing w:after="120" w:line="360" w:lineRule="auto"/>
        <w:ind w:firstLine="510"/>
        <w:jc w:val="both"/>
        <w:rPr>
          <w:rFonts w:ascii="David" w:eastAsia="Calibri" w:hAnsi="David"/>
          <w:noProof/>
          <w:rtl/>
        </w:rPr>
      </w:pPr>
      <w:r w:rsidRPr="005118FD">
        <w:rPr>
          <w:rFonts w:ascii="David" w:eastAsia="Calibri" w:hAnsi="David"/>
          <w:noProof/>
          <w:rtl/>
        </w:rPr>
        <w:t>משלא נדרשה תשובה אין צו להוצאות.</w:t>
      </w:r>
    </w:p>
    <w:p w:rsidR="00694556" w:rsidRPr="00C770E3" w:rsidRDefault="00694556">
      <w:pPr>
        <w:spacing w:line="360" w:lineRule="auto"/>
        <w:jc w:val="both"/>
        <w:rPr>
          <w:rFonts w:ascii="Arial" w:hAnsi="Arial"/>
          <w:rtl/>
        </w:rPr>
      </w:pPr>
    </w:p>
    <w:p w:rsidR="00694556" w:rsidRDefault="0043502B" w:rsidP="00860102">
      <w:pPr>
        <w:spacing w:line="360" w:lineRule="auto"/>
        <w:jc w:val="both"/>
        <w:rPr>
          <w:rFonts w:ascii="Arial" w:hAnsi="Arial"/>
          <w:rtl/>
        </w:rPr>
      </w:pPr>
      <w:r>
        <w:rPr>
          <w:rFonts w:ascii="Arial" w:hAnsi="Arial"/>
          <w:rtl/>
        </w:rPr>
        <w:t>נית</w:t>
      </w:r>
      <w:r w:rsidR="00860102">
        <w:rPr>
          <w:rFonts w:ascii="Arial" w:hAnsi="Arial" w:hint="cs"/>
          <w:rtl/>
        </w:rPr>
        <w:t>ן</w:t>
      </w:r>
      <w:r w:rsidR="00005C8B">
        <w:rPr>
          <w:rFonts w:ascii="Arial" w:hAnsi="Arial"/>
          <w:rtl/>
        </w:rPr>
        <w:t xml:space="preserve"> היום, </w:t>
      </w:r>
      <w:sdt>
        <w:sdtPr>
          <w:rPr>
            <w:rtl/>
          </w:rPr>
          <w:alias w:val="1455"/>
          <w:tag w:val="1455"/>
          <w:id w:val="1666048407"/>
          <w:text w:multiLine="1"/>
        </w:sdtPr>
        <w:sdtEndPr/>
        <w:sdtContent>
          <w:r>
            <w:rPr>
              <w:rFonts w:ascii="Arial" w:hAnsi="Arial"/>
              <w:rtl/>
            </w:rPr>
            <w:t>כ"ה אלול תשפ"ג</w:t>
          </w:r>
        </w:sdtContent>
      </w:sdt>
      <w:r w:rsidR="00005C8B">
        <w:rPr>
          <w:rFonts w:ascii="Arial" w:hAnsi="Arial"/>
          <w:rtl/>
        </w:rPr>
        <w:t xml:space="preserve">, </w:t>
      </w:r>
      <w:sdt>
        <w:sdtPr>
          <w:rPr>
            <w:rtl/>
          </w:rPr>
          <w:alias w:val="1456"/>
          <w:tag w:val="1456"/>
          <w:id w:val="-1186288958"/>
          <w:text w:multiLine="1"/>
        </w:sdtPr>
        <w:sdtEndPr/>
        <w:sdtContent>
          <w:r>
            <w:rPr>
              <w:rFonts w:ascii="Arial" w:hAnsi="Arial"/>
              <w:rtl/>
            </w:rPr>
            <w:t>11 ספטמבר 2023</w:t>
          </w:r>
        </w:sdtContent>
      </w:sdt>
      <w:r w:rsidR="00005C8B">
        <w:rPr>
          <w:rFonts w:ascii="Arial" w:hAnsi="Arial"/>
          <w:rtl/>
        </w:rPr>
        <w:t>, בהעדר הצדדים.</w:t>
      </w:r>
    </w:p>
    <w:p w:rsidR="00C43648" w:rsidRDefault="006C42F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20316259"/>
        </w:sdtPr>
        <w:sdtEndPr/>
        <w:sdtContent>
          <w:r w:rsidR="00684F40">
            <w:rPr>
              <w:noProof/>
            </w:rPr>
            <w:drawing>
              <wp:inline distT="0" distB="0" distL="0" distR="0" wp14:editId="50D07946">
                <wp:extent cx="1085850" cy="12096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7" cstate="print">
                          <a:extLst/>
                        </a:blip>
                        <a:stretch>
                          <a:fillRect/>
                        </a:stretch>
                      </pic:blipFill>
                      <pic:spPr>
                        <a:xfrm>
                          <a:off x="0" y="0"/>
                          <a:ext cx="1085850" cy="1209675"/>
                        </a:xfrm>
                        <a:prstGeom prst="rect">
                          <a:avLst/>
                        </a:prstGeom>
                      </pic:spPr>
                    </pic:pic>
                  </a:graphicData>
                </a:graphic>
              </wp:inline>
            </w:drawing>
          </w:r>
        </w:sdtContent>
      </w:sdt>
    </w:p>
    <w:p w:rsidR="00694556" w:rsidRDefault="00694556" w:rsidP="00BD6531">
      <w:pPr>
        <w:tabs>
          <w:tab w:val="left" w:pos="2553"/>
        </w:tabs>
        <w:rPr>
          <w:rFonts w:ascii="Arial" w:hAnsi="Arial"/>
          <w:rtl/>
        </w:rPr>
      </w:pPr>
    </w:p>
    <w:sectPr w:rsidR="00694556" w:rsidSect="002205EC">
      <w:headerReference w:type="even" r:id="rId18"/>
      <w:headerReference w:type="default" r:id="rId19"/>
      <w:footerReference w:type="even" r:id="rId20"/>
      <w:footerReference w:type="default" r:id="rId21"/>
      <w:headerReference w:type="first" r:id="rId22"/>
      <w:footerReference w:type="first" r:id="rId23"/>
      <w:pgSz w:w="11907" w:h="16840" w:code="9"/>
      <w:pgMar w:top="1440" w:right="1800" w:bottom="567"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AB" w:rsidRDefault="009525A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6C42F9">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6C42F9">
      <w:rPr>
        <w:rStyle w:val="ae"/>
        <w:noProof/>
        <w:rtl/>
      </w:rPr>
      <w:t>6</w:t>
    </w:r>
    <w:r w:rsidRPr="004E6E3C">
      <w:rPr>
        <w:rStyle w:val="a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AB" w:rsidRDefault="009525A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AB" w:rsidRDefault="009525AB">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2535346B" wp14:editId="0528C5E4">
          <wp:extent cx="374015" cy="469265"/>
          <wp:effectExtent l="0" t="0" r="6985" b="6985"/>
          <wp:docPr id="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5"/>
                <w:jc w:val="center"/>
                <w:rPr>
                  <w:rFonts w:ascii="Tahoma" w:hAnsi="Tahoma"/>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6C42F9" w:rsidP="00684F40">
          <w:pPr>
            <w:rPr>
              <w:b/>
              <w:bCs/>
              <w:sz w:val="26"/>
              <w:szCs w:val="26"/>
              <w:rtl/>
            </w:rPr>
          </w:pPr>
          <w:sdt>
            <w:sdtPr>
              <w:rPr>
                <w:rtl/>
              </w:rPr>
              <w:alias w:val="1170"/>
              <w:tag w:val="1170"/>
              <w:id w:val="1066377040"/>
              <w:text w:multiLine="1"/>
            </w:sdtPr>
            <w:sdtEndPr/>
            <w:sdtContent>
              <w:r w:rsidR="00B859C5">
                <w:rPr>
                  <w:b/>
                  <w:bCs/>
                  <w:sz w:val="26"/>
                  <w:szCs w:val="26"/>
                  <w:rtl/>
                </w:rPr>
                <w:t>רמ"ש</w:t>
              </w:r>
            </w:sdtContent>
          </w:sdt>
          <w:r w:rsidR="00005C8B">
            <w:rPr>
              <w:b/>
              <w:bCs/>
              <w:sz w:val="26"/>
              <w:szCs w:val="26"/>
              <w:rtl/>
            </w:rPr>
            <w:t xml:space="preserve"> </w:t>
          </w:r>
          <w:bookmarkStart w:id="1" w:name="_GoBack"/>
          <w:sdt>
            <w:sdtPr>
              <w:rPr>
                <w:rtl/>
              </w:rPr>
              <w:alias w:val="1171"/>
              <w:tag w:val="1171"/>
              <w:id w:val="257034231"/>
              <w:text w:multiLine="1"/>
            </w:sdtPr>
            <w:sdtEndPr/>
            <w:sdtContent>
              <w:r w:rsidR="00B859C5">
                <w:rPr>
                  <w:b/>
                  <w:bCs/>
                  <w:sz w:val="26"/>
                  <w:szCs w:val="26"/>
                  <w:rtl/>
                </w:rPr>
                <w:t>22799-09-23</w:t>
              </w:r>
            </w:sdtContent>
          </w:sdt>
          <w:bookmarkEnd w:id="1"/>
          <w:r w:rsidR="00005C8B">
            <w:rPr>
              <w:b/>
              <w:bCs/>
              <w:sz w:val="26"/>
              <w:szCs w:val="26"/>
              <w:rtl/>
            </w:rPr>
            <w:t xml:space="preserve"> </w:t>
          </w:r>
          <w:sdt>
            <w:sdtPr>
              <w:rPr>
                <w:b/>
                <w:bCs/>
                <w:sz w:val="26"/>
                <w:szCs w:val="26"/>
                <w:rtl/>
              </w:rPr>
              <w:alias w:val="3154"/>
              <w:tag w:val="3154"/>
              <w:id w:val="-1285889662"/>
              <w:placeholder>
                <w:docPart w:val="F5EF4663D5094D57BB3FEC6B89CF5C8E"/>
              </w:placeholder>
              <w:text w:multiLine="1"/>
            </w:sdtPr>
            <w:sdtEndPr/>
            <w:sdtContent>
              <w:r w:rsidR="00B859C5">
                <w:rPr>
                  <w:b/>
                  <w:bCs/>
                  <w:sz w:val="26"/>
                  <w:szCs w:val="26"/>
                  <w:rtl/>
                </w:rPr>
                <w:t>מ</w:t>
              </w:r>
              <w:r w:rsidR="00684F40">
                <w:rPr>
                  <w:rFonts w:hint="cs"/>
                  <w:b/>
                  <w:bCs/>
                  <w:sz w:val="26"/>
                  <w:szCs w:val="26"/>
                  <w:rtl/>
                </w:rPr>
                <w:t xml:space="preserve">. </w:t>
              </w:r>
              <w:r w:rsidR="00B859C5">
                <w:rPr>
                  <w:b/>
                  <w:bCs/>
                  <w:sz w:val="26"/>
                  <w:szCs w:val="26"/>
                  <w:rtl/>
                </w:rPr>
                <w:t xml:space="preserve">נ' </w:t>
              </w:r>
              <w:r w:rsidR="00684F40">
                <w:rPr>
                  <w:rFonts w:hint="cs"/>
                  <w:b/>
                  <w:bCs/>
                  <w:sz w:val="26"/>
                  <w:szCs w:val="26"/>
                  <w:rtl/>
                </w:rPr>
                <w:t>מ.</w:t>
              </w:r>
            </w:sdtContent>
          </w:sdt>
          <w:r w:rsidR="007C2453">
            <w:rPr>
              <w:b/>
              <w:bCs/>
              <w:sz w:val="26"/>
              <w:szCs w:val="26"/>
              <w:rtl/>
            </w:rPr>
            <w:t xml:space="preserve"> </w:t>
          </w:r>
        </w:p>
        <w:p w:rsidR="007D45E3" w:rsidRPr="007B7765" w:rsidRDefault="007D45E3" w:rsidP="007D45E3">
          <w:pPr>
            <w:rPr>
              <w:b/>
              <w:bCs/>
              <w:sz w:val="2"/>
              <w:szCs w:val="2"/>
              <w:rtl/>
            </w:rPr>
          </w:pPr>
        </w:p>
        <w:p w:rsidR="008D10B2" w:rsidRPr="00E1068A" w:rsidRDefault="007D45E3" w:rsidP="002205EC">
          <w:pPr>
            <w:rPr>
              <w:sz w:val="20"/>
              <w:szCs w:val="20"/>
              <w:rtl/>
            </w:rPr>
          </w:pPr>
          <w:r>
            <w:rPr>
              <w:rFonts w:hint="cs"/>
              <w:rtl/>
            </w:rPr>
            <w:t xml:space="preserve">                           </w:t>
          </w:r>
          <w:r>
            <w:rPr>
              <w:rFonts w:hint="cs"/>
              <w:sz w:val="20"/>
              <w:szCs w:val="20"/>
              <w:rtl/>
            </w:rPr>
            <w:t xml:space="preserve">       </w:t>
          </w:r>
          <w:r w:rsidR="002205EC">
            <w:rPr>
              <w:rFonts w:hint="cs"/>
              <w:sz w:val="20"/>
              <w:szCs w:val="20"/>
              <w:rtl/>
            </w:rPr>
            <w:t xml:space="preserve">                               </w:t>
          </w:r>
          <w:r w:rsidR="002205EC">
            <w:rPr>
              <w:sz w:val="20"/>
              <w:szCs w:val="20"/>
              <w:rtl/>
            </w:rPr>
            <w:t xml:space="preserve"> </w:t>
          </w:r>
          <w:r w:rsidR="001173C6">
            <w:rPr>
              <w:sz w:val="20"/>
              <w:szCs w:val="20"/>
              <w:rtl/>
            </w:rPr>
            <w:t xml:space="preserve"> </w:t>
          </w:r>
        </w:p>
      </w:tc>
    </w:tr>
  </w:tbl>
  <w:p w:rsidR="00694556" w:rsidRDefault="00005C8B">
    <w:pPr>
      <w:pStyle w:val="a5"/>
      <w:rPr>
        <w:rtl/>
      </w:rPr>
    </w:pPr>
    <w:r>
      <w:rPr>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25AB" w:rsidRDefault="009525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6EB1B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D24E8C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AC4F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014F2F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080234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C8FDD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AEC2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64BFB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9679C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80A8C6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3EC31B9"/>
    <w:multiLevelType w:val="hybridMultilevel"/>
    <w:tmpl w:val="BD5E59E2"/>
    <w:lvl w:ilvl="0" w:tplc="C764E2F2">
      <w:start w:val="1"/>
      <w:numFmt w:val="decimal"/>
      <w:lvlText w:val="%1."/>
      <w:lvlJc w:val="left"/>
      <w:pPr>
        <w:ind w:left="444" w:hanging="360"/>
      </w:pPr>
      <w:rPr>
        <w:rFonts w:hint="default"/>
        <w:b w:val="0"/>
        <w:bCs w:val="0"/>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11" w15:restartNumberingAfterBreak="0">
    <w:nsid w:val="0A4B13E9"/>
    <w:multiLevelType w:val="hybridMultilevel"/>
    <w:tmpl w:val="27180E0A"/>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2" w15:restartNumberingAfterBreak="0">
    <w:nsid w:val="4B4F4AA7"/>
    <w:multiLevelType w:val="hybridMultilevel"/>
    <w:tmpl w:val="0A721D00"/>
    <w:lvl w:ilvl="0" w:tplc="CD5E33E6">
      <w:start w:val="1"/>
      <w:numFmt w:val="decimal"/>
      <w:lvlText w:val="%1."/>
      <w:lvlJc w:val="left"/>
      <w:pPr>
        <w:ind w:left="720" w:right="1080" w:hanging="360"/>
      </w:pPr>
      <w:rPr>
        <w:rFonts w:ascii="David" w:hAnsi="David" w:cs="David" w:hint="default"/>
      </w:rPr>
    </w:lvl>
    <w:lvl w:ilvl="1" w:tplc="04090019">
      <w:start w:val="1"/>
      <w:numFmt w:val="lowerLetter"/>
      <w:lvlText w:val="%2."/>
      <w:lvlJc w:val="left"/>
      <w:pPr>
        <w:ind w:left="1440" w:right="1800" w:hanging="360"/>
      </w:pPr>
    </w:lvl>
    <w:lvl w:ilvl="2" w:tplc="0409001B">
      <w:start w:val="1"/>
      <w:numFmt w:val="lowerRoman"/>
      <w:lvlText w:val="%3."/>
      <w:lvlJc w:val="right"/>
      <w:pPr>
        <w:ind w:left="2160" w:right="2520" w:hanging="180"/>
      </w:pPr>
    </w:lvl>
    <w:lvl w:ilvl="3" w:tplc="0409000F">
      <w:start w:val="1"/>
      <w:numFmt w:val="decimal"/>
      <w:lvlText w:val="%4."/>
      <w:lvlJc w:val="left"/>
      <w:pPr>
        <w:ind w:left="2880" w:right="3240" w:hanging="360"/>
      </w:pPr>
    </w:lvl>
    <w:lvl w:ilvl="4" w:tplc="04090019">
      <w:start w:val="1"/>
      <w:numFmt w:val="lowerLetter"/>
      <w:lvlText w:val="%5."/>
      <w:lvlJc w:val="left"/>
      <w:pPr>
        <w:ind w:left="3600" w:right="3960" w:hanging="360"/>
      </w:pPr>
    </w:lvl>
    <w:lvl w:ilvl="5" w:tplc="0409001B">
      <w:start w:val="1"/>
      <w:numFmt w:val="lowerRoman"/>
      <w:lvlText w:val="%6."/>
      <w:lvlJc w:val="right"/>
      <w:pPr>
        <w:ind w:left="4320" w:right="4680" w:hanging="180"/>
      </w:pPr>
    </w:lvl>
    <w:lvl w:ilvl="6" w:tplc="0409000F">
      <w:start w:val="1"/>
      <w:numFmt w:val="decimal"/>
      <w:lvlText w:val="%7."/>
      <w:lvlJc w:val="left"/>
      <w:pPr>
        <w:ind w:left="5040" w:right="5400" w:hanging="360"/>
      </w:pPr>
    </w:lvl>
    <w:lvl w:ilvl="7" w:tplc="04090019">
      <w:start w:val="1"/>
      <w:numFmt w:val="lowerLetter"/>
      <w:lvlText w:val="%8."/>
      <w:lvlJc w:val="left"/>
      <w:pPr>
        <w:ind w:left="5760" w:right="6120" w:hanging="360"/>
      </w:pPr>
    </w:lvl>
    <w:lvl w:ilvl="8" w:tplc="0409001B">
      <w:start w:val="1"/>
      <w:numFmt w:val="lowerRoman"/>
      <w:lvlText w:val="%9."/>
      <w:lvlJc w:val="right"/>
      <w:pPr>
        <w:ind w:left="6480" w:right="684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9193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91934&amp;lt;/CaseID&amp;gt;_x000d__x000a_        &amp;lt;CaseMonth&amp;gt;9&amp;lt;/CaseMonth&amp;gt;_x000d__x000a_        &amp;lt;CaseYear&amp;gt;2023&amp;lt;/CaseYear&amp;gt;_x000d__x000a_        &amp;lt;CaseNumber&amp;gt;22799&amp;lt;/CaseNumber&amp;gt;_x000d__x000a_        &amp;lt;NumeratorGroupID&amp;gt;1&amp;lt;/NumeratorGroupID&amp;gt;_x000d__x000a_        &amp;lt;CaseName&amp;gt;מרקוביץ נ&amp;#39; מרקוביץ&amp;lt;/CaseName&amp;gt;_x000d__x000a_        &amp;lt;CourtID&amp;gt;13&amp;lt;/CourtID&amp;gt;_x000d__x000a_        &amp;lt;CaseTypeID&amp;gt;10074&amp;lt;/CaseTypeID&amp;gt;_x000d__x000a_        &amp;lt;CaseInterestID&amp;gt;10508&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799-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3-09-11T07:27: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91934&amp;lt;/CaseID&amp;gt;_x000d__x000a_        &amp;lt;CaseMonth&amp;gt;9&amp;lt;/CaseMonth&amp;gt;_x000d__x000a_        &amp;lt;CaseYear&amp;gt;2023&amp;lt;/CaseYear&amp;gt;_x000d__x000a_        &amp;lt;CaseNumber&amp;gt;22799&amp;lt;/CaseNumber&amp;gt;_x000d__x000a_        &amp;lt;NumeratorGroupID&amp;gt;1&amp;lt;/NumeratorGroupID&amp;gt;_x000d__x000a_        &amp;lt;CaseName&amp;gt;מרקוביץ נ&amp;#39; מרקוביץ&amp;lt;/CaseName&amp;gt;_x000d__x000a_        &amp;lt;CourtID&amp;gt;13&amp;lt;/CourtID&amp;gt;_x000d__x000a_        &amp;lt;CaseTypeID&amp;gt;10074&amp;lt;/CaseTypeID&amp;gt;_x000d__x000a_        &amp;lt;CaseInterestID&amp;gt;10508&amp;lt;/CaseInterestID&amp;gt;_x000d__x000a_        &amp;lt;CaseJudgeName&amp;gt;אריה נאמן&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2799-09-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3-09-11T07:27:00+03:00&amp;lt;/CaseOpenDate&amp;gt;_x000d__x000a_        &amp;lt;PleaTypeID&amp;gt;5&amp;lt;/PleaTypeID&amp;gt;_x000d__x000a_        &amp;lt;CourtLevelID&amp;gt;2&amp;lt;/CourtLevelID&amp;gt;_x000d__x000a_        &amp;lt;CourtLevelCaseTypeInterestID&amp;gt;1764&amp;lt;/CourtLevelCaseTypeInterestID&amp;gt;_x000d__x000a_        &amp;lt;CaseJudgeFirstName&amp;gt;אריה&amp;lt;/CaseJudgeFirstName&amp;gt;_x000d__x000a_        &amp;lt;CaseJudgeLastName&amp;gt;נאמן&amp;lt;/CaseJudgeLastName&amp;gt;_x000d__x000a_        &amp;lt;JudicalPersonID&amp;gt;058677980@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069193&amp;lt;/DecisionID&amp;gt;_x000d__x000a_        &amp;lt;DecisionName&amp;gt;פסק דין  שניתנה ע&amp;quot;י  אריה נאמן&amp;lt;/DecisionName&amp;gt;_x000d__x000a_        &amp;lt;DecisionStatusID&amp;gt;1&amp;lt;/DecisionStatusID&amp;gt;_x000d__x000a_        &amp;lt;DecisionStatusChangeDate&amp;gt;2023-09-11T09:58:24.893+03:00&amp;lt;/DecisionStatusChangeDate&amp;gt;_x000d__x000a_        &amp;lt;DecisionSignatureDate&amp;gt;2023-09-11T09:53:11.327+03:00&amp;lt;/DecisionSignatureDate&amp;gt;_x000d__x000a_        &amp;lt;DecisionSignatureUserID&amp;gt;058677980@GOV.IL&amp;lt;/DecisionSignatureUserID&amp;gt;_x000d__x000a_        &amp;lt;DecisionCreateDate&amp;gt;2023-09-11T09:52:44.957+03:00&amp;lt;/DecisionCreateDate&amp;gt;_x000d__x000a_        &amp;lt;DecisionChangeDate&amp;gt;2023-09-11T09:58:25.13+03:00&amp;lt;/DecisionChangeDate&amp;gt;_x000d__x000a_        &amp;lt;DecisionChangeUserID&amp;gt;2032405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2791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6779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3240502@GOV.IL&amp;lt;/DecisionCreationUserID&amp;gt;_x000d__x000a_        &amp;lt;DecisionDisplayName&amp;gt;פסק דין  שניתנה ע&amp;quot;י  אריה נאמן&amp;lt;/DecisionDisplayName&amp;gt;_x000d__x000a_        &amp;lt;IsScanned&amp;gt;false&amp;lt;/IsScanned&amp;gt;_x000d__x000a_        &amp;lt;DecisionSignatureUserName&amp;gt;אריה נא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069193&amp;lt;/DecisionID&amp;gt;_x000d__x000a_        &amp;lt;CaseID&amp;gt;80591934&amp;lt;/CaseID&amp;gt;_x000d__x000a_        &amp;lt;IsOriginal&amp;gt;true&amp;lt;/IsOriginal&amp;gt;_x000d__x000a_        &amp;lt;IsDeleted&amp;gt;false&amp;lt;/IsDeleted&amp;gt;_x000d__x000a_        &amp;lt;CaseName&amp;gt;מרקוביץ נ&amp;#39; מרקוביץ&amp;lt;/CaseName&amp;gt;_x000d__x000a_        &amp;lt;CaseDisplayIdentifier&amp;gt;22799-09-23 רמ&amp;quot;ש&amp;lt;/CaseDisplayIdentifier&amp;gt;_x000d__x000a_      &amp;lt;/dt_DecisionCase&amp;gt;_x000d__x000a_    &amp;lt;/DecisionDS&amp;gt;_x000d__x000a_  &amp;lt;/diffgr:diffgram&amp;gt;_x000d__x000a_&amp;lt;/DecisionDS&amp;gt;"/>
    <w:docVar w:name="DecisionID" w:val="147069193"/>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0FCA"/>
    <w:rsid w:val="00096AF7"/>
    <w:rsid w:val="000B344B"/>
    <w:rsid w:val="000C3B0F"/>
    <w:rsid w:val="000C3B60"/>
    <w:rsid w:val="000E0DD2"/>
    <w:rsid w:val="000E3AF1"/>
    <w:rsid w:val="000F0BC8"/>
    <w:rsid w:val="000F0DD6"/>
    <w:rsid w:val="001001E4"/>
    <w:rsid w:val="00107E6D"/>
    <w:rsid w:val="0011194C"/>
    <w:rsid w:val="0011424C"/>
    <w:rsid w:val="001173C6"/>
    <w:rsid w:val="00122A9F"/>
    <w:rsid w:val="001367BC"/>
    <w:rsid w:val="00137F46"/>
    <w:rsid w:val="00144D2A"/>
    <w:rsid w:val="0014653E"/>
    <w:rsid w:val="00180519"/>
    <w:rsid w:val="00191C82"/>
    <w:rsid w:val="001C4003"/>
    <w:rsid w:val="001D4DBF"/>
    <w:rsid w:val="001E75CA"/>
    <w:rsid w:val="002205EC"/>
    <w:rsid w:val="002265FF"/>
    <w:rsid w:val="00271B56"/>
    <w:rsid w:val="00272E32"/>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94EF3"/>
    <w:rsid w:val="003A4228"/>
    <w:rsid w:val="003A4521"/>
    <w:rsid w:val="003D1C8C"/>
    <w:rsid w:val="003E38C7"/>
    <w:rsid w:val="0040096C"/>
    <w:rsid w:val="00414F1F"/>
    <w:rsid w:val="00415813"/>
    <w:rsid w:val="0043125D"/>
    <w:rsid w:val="0043502B"/>
    <w:rsid w:val="004350EA"/>
    <w:rsid w:val="0043679B"/>
    <w:rsid w:val="004443AC"/>
    <w:rsid w:val="00444B02"/>
    <w:rsid w:val="00451E28"/>
    <w:rsid w:val="00462C62"/>
    <w:rsid w:val="00465D36"/>
    <w:rsid w:val="004B7D85"/>
    <w:rsid w:val="004C17EE"/>
    <w:rsid w:val="004C4BDF"/>
    <w:rsid w:val="004D1187"/>
    <w:rsid w:val="004D3AA0"/>
    <w:rsid w:val="004E1987"/>
    <w:rsid w:val="004E2E15"/>
    <w:rsid w:val="004E6E3C"/>
    <w:rsid w:val="004F13B3"/>
    <w:rsid w:val="00516859"/>
    <w:rsid w:val="00520898"/>
    <w:rsid w:val="00523621"/>
    <w:rsid w:val="00523FF8"/>
    <w:rsid w:val="00524986"/>
    <w:rsid w:val="005268F6"/>
    <w:rsid w:val="00534284"/>
    <w:rsid w:val="00547DB7"/>
    <w:rsid w:val="00557717"/>
    <w:rsid w:val="00576A86"/>
    <w:rsid w:val="005F4F09"/>
    <w:rsid w:val="00603F73"/>
    <w:rsid w:val="0061431B"/>
    <w:rsid w:val="00616742"/>
    <w:rsid w:val="00622BAA"/>
    <w:rsid w:val="006306CF"/>
    <w:rsid w:val="00644E9A"/>
    <w:rsid w:val="00671BD5"/>
    <w:rsid w:val="00672A7F"/>
    <w:rsid w:val="006805C1"/>
    <w:rsid w:val="00684F40"/>
    <w:rsid w:val="00686C21"/>
    <w:rsid w:val="006931C1"/>
    <w:rsid w:val="00693588"/>
    <w:rsid w:val="00694556"/>
    <w:rsid w:val="006C30C5"/>
    <w:rsid w:val="006C42F9"/>
    <w:rsid w:val="006D3B31"/>
    <w:rsid w:val="006E0D96"/>
    <w:rsid w:val="006E1A53"/>
    <w:rsid w:val="006F56E6"/>
    <w:rsid w:val="00704EDA"/>
    <w:rsid w:val="00721122"/>
    <w:rsid w:val="00734689"/>
    <w:rsid w:val="007351F7"/>
    <w:rsid w:val="00753019"/>
    <w:rsid w:val="00754801"/>
    <w:rsid w:val="00761441"/>
    <w:rsid w:val="00776672"/>
    <w:rsid w:val="00795365"/>
    <w:rsid w:val="007A351D"/>
    <w:rsid w:val="007B7765"/>
    <w:rsid w:val="007C2453"/>
    <w:rsid w:val="007C5BDD"/>
    <w:rsid w:val="007D45E3"/>
    <w:rsid w:val="007E6115"/>
    <w:rsid w:val="007F4609"/>
    <w:rsid w:val="00805EFF"/>
    <w:rsid w:val="00814468"/>
    <w:rsid w:val="0081646E"/>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2B02"/>
    <w:rsid w:val="00903896"/>
    <w:rsid w:val="00906F3D"/>
    <w:rsid w:val="0094424E"/>
    <w:rsid w:val="009525AB"/>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44C14"/>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05FDB"/>
    <w:rsid w:val="00C22D93"/>
    <w:rsid w:val="00C23458"/>
    <w:rsid w:val="00C23AC9"/>
    <w:rsid w:val="00C31120"/>
    <w:rsid w:val="00C34482"/>
    <w:rsid w:val="00C43648"/>
    <w:rsid w:val="00C50A9F"/>
    <w:rsid w:val="00C537E0"/>
    <w:rsid w:val="00C642FA"/>
    <w:rsid w:val="00C770E3"/>
    <w:rsid w:val="00CC7622"/>
    <w:rsid w:val="00CD608F"/>
    <w:rsid w:val="00CF6BB7"/>
    <w:rsid w:val="00D04AA4"/>
    <w:rsid w:val="00D27982"/>
    <w:rsid w:val="00D33B86"/>
    <w:rsid w:val="00D44968"/>
    <w:rsid w:val="00D46F67"/>
    <w:rsid w:val="00D53924"/>
    <w:rsid w:val="00D55D0C"/>
    <w:rsid w:val="00D824EB"/>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27B58"/>
    <w:rsid w:val="00E31C2B"/>
    <w:rsid w:val="00E5426A"/>
    <w:rsid w:val="00E54642"/>
    <w:rsid w:val="00E67FF6"/>
    <w:rsid w:val="00E73B90"/>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413D"/>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6065"/>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41581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41581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415813"/>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415813"/>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415813"/>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415813"/>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41581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41581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styleId="FollowedHyperlink">
    <w:name w:val="FollowedHyperlink"/>
    <w:basedOn w:val="a2"/>
    <w:semiHidden/>
    <w:unhideWhenUsed/>
    <w:rsid w:val="00415813"/>
    <w:rPr>
      <w:noProof w:val="0"/>
      <w:color w:val="800080" w:themeColor="followedHyperlink"/>
      <w:u w:val="single"/>
    </w:rPr>
  </w:style>
  <w:style w:type="character" w:styleId="HTMLCite">
    <w:name w:val="HTML Cite"/>
    <w:basedOn w:val="a2"/>
    <w:semiHidden/>
    <w:unhideWhenUsed/>
    <w:rsid w:val="00415813"/>
    <w:rPr>
      <w:i/>
      <w:iCs/>
      <w:noProof w:val="0"/>
    </w:rPr>
  </w:style>
  <w:style w:type="character" w:styleId="HTMLCode">
    <w:name w:val="HTML Code"/>
    <w:basedOn w:val="a2"/>
    <w:semiHidden/>
    <w:unhideWhenUsed/>
    <w:rsid w:val="00415813"/>
    <w:rPr>
      <w:rFonts w:ascii="Consolas" w:hAnsi="Consolas"/>
      <w:noProof w:val="0"/>
      <w:sz w:val="20"/>
      <w:szCs w:val="20"/>
    </w:rPr>
  </w:style>
  <w:style w:type="character" w:styleId="HTMLDefinition">
    <w:name w:val="HTML Definition"/>
    <w:basedOn w:val="a2"/>
    <w:semiHidden/>
    <w:unhideWhenUsed/>
    <w:rsid w:val="00415813"/>
    <w:rPr>
      <w:i/>
      <w:iCs/>
      <w:noProof w:val="0"/>
    </w:rPr>
  </w:style>
  <w:style w:type="character" w:styleId="HTMLVariable">
    <w:name w:val="HTML Variable"/>
    <w:basedOn w:val="a2"/>
    <w:semiHidden/>
    <w:unhideWhenUsed/>
    <w:rsid w:val="00415813"/>
    <w:rPr>
      <w:i/>
      <w:iCs/>
      <w:noProof w:val="0"/>
    </w:rPr>
  </w:style>
  <w:style w:type="paragraph" w:styleId="HTML">
    <w:name w:val="HTML Preformatted"/>
    <w:basedOn w:val="a1"/>
    <w:link w:val="HTML0"/>
    <w:semiHidden/>
    <w:unhideWhenUsed/>
    <w:rsid w:val="00415813"/>
    <w:rPr>
      <w:rFonts w:ascii="Consolas" w:hAnsi="Consolas"/>
      <w:sz w:val="20"/>
      <w:szCs w:val="20"/>
    </w:rPr>
  </w:style>
  <w:style w:type="character" w:customStyle="1" w:styleId="HTML0">
    <w:name w:val="HTML מעוצב מראש תו"/>
    <w:basedOn w:val="a2"/>
    <w:link w:val="HTML"/>
    <w:semiHidden/>
    <w:rsid w:val="00415813"/>
    <w:rPr>
      <w:rFonts w:ascii="Consolas" w:hAnsi="Consolas" w:cs="David"/>
      <w:noProof w:val="0"/>
    </w:rPr>
  </w:style>
  <w:style w:type="character" w:styleId="Hyperlink">
    <w:name w:val="Hyperlink"/>
    <w:basedOn w:val="a2"/>
    <w:unhideWhenUsed/>
    <w:rsid w:val="00415813"/>
    <w:rPr>
      <w:noProof w:val="0"/>
      <w:color w:val="0000FF" w:themeColor="hyperlink"/>
      <w:u w:val="single"/>
    </w:rPr>
  </w:style>
  <w:style w:type="paragraph" w:styleId="Index1">
    <w:name w:val="index 1"/>
    <w:basedOn w:val="a1"/>
    <w:next w:val="a1"/>
    <w:autoRedefine/>
    <w:semiHidden/>
    <w:unhideWhenUsed/>
    <w:rsid w:val="00415813"/>
    <w:pPr>
      <w:ind w:left="240" w:hanging="240"/>
    </w:pPr>
  </w:style>
  <w:style w:type="paragraph" w:styleId="Index2">
    <w:name w:val="index 2"/>
    <w:basedOn w:val="a1"/>
    <w:next w:val="a1"/>
    <w:autoRedefine/>
    <w:semiHidden/>
    <w:unhideWhenUsed/>
    <w:rsid w:val="00415813"/>
    <w:pPr>
      <w:ind w:left="480" w:hanging="240"/>
    </w:pPr>
  </w:style>
  <w:style w:type="paragraph" w:styleId="Index3">
    <w:name w:val="index 3"/>
    <w:basedOn w:val="a1"/>
    <w:next w:val="a1"/>
    <w:autoRedefine/>
    <w:semiHidden/>
    <w:unhideWhenUsed/>
    <w:rsid w:val="00415813"/>
    <w:pPr>
      <w:ind w:left="720" w:hanging="240"/>
    </w:pPr>
  </w:style>
  <w:style w:type="paragraph" w:styleId="Index4">
    <w:name w:val="index 4"/>
    <w:basedOn w:val="a1"/>
    <w:next w:val="a1"/>
    <w:autoRedefine/>
    <w:semiHidden/>
    <w:unhideWhenUsed/>
    <w:rsid w:val="00415813"/>
    <w:pPr>
      <w:ind w:left="960" w:hanging="240"/>
    </w:pPr>
  </w:style>
  <w:style w:type="paragraph" w:styleId="Index5">
    <w:name w:val="index 5"/>
    <w:basedOn w:val="a1"/>
    <w:next w:val="a1"/>
    <w:autoRedefine/>
    <w:semiHidden/>
    <w:unhideWhenUsed/>
    <w:rsid w:val="00415813"/>
    <w:pPr>
      <w:ind w:left="1200" w:hanging="240"/>
    </w:pPr>
  </w:style>
  <w:style w:type="paragraph" w:styleId="Index6">
    <w:name w:val="index 6"/>
    <w:basedOn w:val="a1"/>
    <w:next w:val="a1"/>
    <w:autoRedefine/>
    <w:semiHidden/>
    <w:unhideWhenUsed/>
    <w:rsid w:val="00415813"/>
    <w:pPr>
      <w:ind w:left="1440" w:hanging="240"/>
    </w:pPr>
  </w:style>
  <w:style w:type="paragraph" w:styleId="Index7">
    <w:name w:val="index 7"/>
    <w:basedOn w:val="a1"/>
    <w:next w:val="a1"/>
    <w:autoRedefine/>
    <w:semiHidden/>
    <w:unhideWhenUsed/>
    <w:rsid w:val="00415813"/>
    <w:pPr>
      <w:ind w:left="1680" w:hanging="240"/>
    </w:pPr>
  </w:style>
  <w:style w:type="paragraph" w:styleId="Index8">
    <w:name w:val="index 8"/>
    <w:basedOn w:val="a1"/>
    <w:next w:val="a1"/>
    <w:autoRedefine/>
    <w:semiHidden/>
    <w:unhideWhenUsed/>
    <w:rsid w:val="00415813"/>
    <w:pPr>
      <w:ind w:left="1920" w:hanging="240"/>
    </w:pPr>
  </w:style>
  <w:style w:type="paragraph" w:styleId="Index9">
    <w:name w:val="index 9"/>
    <w:basedOn w:val="a1"/>
    <w:next w:val="a1"/>
    <w:autoRedefine/>
    <w:semiHidden/>
    <w:unhideWhenUsed/>
    <w:rsid w:val="00415813"/>
    <w:pPr>
      <w:ind w:left="2160" w:hanging="240"/>
    </w:pPr>
  </w:style>
  <w:style w:type="paragraph" w:styleId="NormalWeb">
    <w:name w:val="Normal (Web)"/>
    <w:basedOn w:val="a1"/>
    <w:semiHidden/>
    <w:unhideWhenUsed/>
    <w:rsid w:val="00415813"/>
    <w:rPr>
      <w:rFonts w:cs="Times New Roman"/>
    </w:rPr>
  </w:style>
  <w:style w:type="paragraph" w:styleId="TOC1">
    <w:name w:val="toc 1"/>
    <w:basedOn w:val="a1"/>
    <w:next w:val="a1"/>
    <w:autoRedefine/>
    <w:semiHidden/>
    <w:unhideWhenUsed/>
    <w:rsid w:val="00415813"/>
    <w:pPr>
      <w:spacing w:after="100"/>
    </w:pPr>
  </w:style>
  <w:style w:type="paragraph" w:styleId="TOC2">
    <w:name w:val="toc 2"/>
    <w:basedOn w:val="a1"/>
    <w:next w:val="a1"/>
    <w:autoRedefine/>
    <w:semiHidden/>
    <w:unhideWhenUsed/>
    <w:rsid w:val="00415813"/>
    <w:pPr>
      <w:spacing w:after="100"/>
      <w:ind w:left="240"/>
    </w:pPr>
  </w:style>
  <w:style w:type="paragraph" w:styleId="TOC3">
    <w:name w:val="toc 3"/>
    <w:basedOn w:val="a1"/>
    <w:next w:val="a1"/>
    <w:autoRedefine/>
    <w:semiHidden/>
    <w:unhideWhenUsed/>
    <w:rsid w:val="00415813"/>
    <w:pPr>
      <w:spacing w:after="100"/>
      <w:ind w:left="480"/>
    </w:pPr>
  </w:style>
  <w:style w:type="paragraph" w:styleId="TOC4">
    <w:name w:val="toc 4"/>
    <w:basedOn w:val="a1"/>
    <w:next w:val="a1"/>
    <w:autoRedefine/>
    <w:semiHidden/>
    <w:unhideWhenUsed/>
    <w:rsid w:val="00415813"/>
    <w:pPr>
      <w:spacing w:after="100"/>
      <w:ind w:left="720"/>
    </w:pPr>
  </w:style>
  <w:style w:type="paragraph" w:styleId="TOC5">
    <w:name w:val="toc 5"/>
    <w:basedOn w:val="a1"/>
    <w:next w:val="a1"/>
    <w:autoRedefine/>
    <w:semiHidden/>
    <w:unhideWhenUsed/>
    <w:rsid w:val="00415813"/>
    <w:pPr>
      <w:spacing w:after="100"/>
      <w:ind w:left="960"/>
    </w:pPr>
  </w:style>
  <w:style w:type="paragraph" w:styleId="TOC6">
    <w:name w:val="toc 6"/>
    <w:basedOn w:val="a1"/>
    <w:next w:val="a1"/>
    <w:autoRedefine/>
    <w:semiHidden/>
    <w:unhideWhenUsed/>
    <w:rsid w:val="00415813"/>
    <w:pPr>
      <w:spacing w:after="100"/>
      <w:ind w:left="1200"/>
    </w:pPr>
  </w:style>
  <w:style w:type="paragraph" w:styleId="TOC7">
    <w:name w:val="toc 7"/>
    <w:basedOn w:val="a1"/>
    <w:next w:val="a1"/>
    <w:autoRedefine/>
    <w:semiHidden/>
    <w:unhideWhenUsed/>
    <w:rsid w:val="00415813"/>
    <w:pPr>
      <w:spacing w:after="100"/>
      <w:ind w:left="1440"/>
    </w:pPr>
  </w:style>
  <w:style w:type="paragraph" w:styleId="TOC8">
    <w:name w:val="toc 8"/>
    <w:basedOn w:val="a1"/>
    <w:next w:val="a1"/>
    <w:autoRedefine/>
    <w:semiHidden/>
    <w:unhideWhenUsed/>
    <w:rsid w:val="00415813"/>
    <w:pPr>
      <w:spacing w:after="100"/>
      <w:ind w:left="1680"/>
    </w:pPr>
  </w:style>
  <w:style w:type="paragraph" w:styleId="TOC9">
    <w:name w:val="toc 9"/>
    <w:basedOn w:val="a1"/>
    <w:next w:val="a1"/>
    <w:autoRedefine/>
    <w:semiHidden/>
    <w:unhideWhenUsed/>
    <w:rsid w:val="00415813"/>
    <w:pPr>
      <w:spacing w:after="100"/>
      <w:ind w:left="1920"/>
    </w:pPr>
  </w:style>
  <w:style w:type="table" w:styleId="-1">
    <w:name w:val="Table 3D effects 1"/>
    <w:basedOn w:val="a3"/>
    <w:semiHidden/>
    <w:unhideWhenUsed/>
    <w:rsid w:val="00415813"/>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415813"/>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415813"/>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0">
    <w:name w:val="Bibliography"/>
    <w:basedOn w:val="a1"/>
    <w:next w:val="a1"/>
    <w:uiPriority w:val="37"/>
    <w:semiHidden/>
    <w:unhideWhenUsed/>
    <w:rsid w:val="00415813"/>
  </w:style>
  <w:style w:type="paragraph" w:styleId="af1">
    <w:name w:val="Salutation"/>
    <w:basedOn w:val="a1"/>
    <w:next w:val="a1"/>
    <w:link w:val="af2"/>
    <w:rsid w:val="00415813"/>
  </w:style>
  <w:style w:type="character" w:customStyle="1" w:styleId="af2">
    <w:name w:val="ברכה תו"/>
    <w:basedOn w:val="a2"/>
    <w:link w:val="af1"/>
    <w:rsid w:val="00415813"/>
    <w:rPr>
      <w:rFonts w:cs="David"/>
      <w:noProof w:val="0"/>
      <w:sz w:val="24"/>
      <w:szCs w:val="24"/>
    </w:rPr>
  </w:style>
  <w:style w:type="paragraph" w:styleId="af3">
    <w:name w:val="Body Text"/>
    <w:basedOn w:val="a1"/>
    <w:link w:val="af4"/>
    <w:semiHidden/>
    <w:unhideWhenUsed/>
    <w:rsid w:val="00415813"/>
    <w:pPr>
      <w:spacing w:after="120"/>
    </w:pPr>
  </w:style>
  <w:style w:type="character" w:customStyle="1" w:styleId="af4">
    <w:name w:val="גוף טקסט תו"/>
    <w:basedOn w:val="a2"/>
    <w:link w:val="af3"/>
    <w:semiHidden/>
    <w:rsid w:val="00415813"/>
    <w:rPr>
      <w:rFonts w:cs="David"/>
      <w:noProof w:val="0"/>
      <w:sz w:val="24"/>
      <w:szCs w:val="24"/>
    </w:rPr>
  </w:style>
  <w:style w:type="paragraph" w:styleId="23">
    <w:name w:val="Body Text 2"/>
    <w:basedOn w:val="a1"/>
    <w:link w:val="24"/>
    <w:semiHidden/>
    <w:unhideWhenUsed/>
    <w:rsid w:val="00415813"/>
    <w:pPr>
      <w:spacing w:after="120" w:line="480" w:lineRule="auto"/>
    </w:pPr>
  </w:style>
  <w:style w:type="character" w:customStyle="1" w:styleId="24">
    <w:name w:val="גוף טקסט 2 תו"/>
    <w:basedOn w:val="a2"/>
    <w:link w:val="23"/>
    <w:semiHidden/>
    <w:rsid w:val="00415813"/>
    <w:rPr>
      <w:rFonts w:cs="David"/>
      <w:noProof w:val="0"/>
      <w:sz w:val="24"/>
      <w:szCs w:val="24"/>
    </w:rPr>
  </w:style>
  <w:style w:type="paragraph" w:styleId="33">
    <w:name w:val="Body Text 3"/>
    <w:basedOn w:val="a1"/>
    <w:link w:val="34"/>
    <w:semiHidden/>
    <w:unhideWhenUsed/>
    <w:rsid w:val="00415813"/>
    <w:pPr>
      <w:spacing w:after="120"/>
    </w:pPr>
    <w:rPr>
      <w:sz w:val="16"/>
      <w:szCs w:val="16"/>
    </w:rPr>
  </w:style>
  <w:style w:type="character" w:customStyle="1" w:styleId="34">
    <w:name w:val="גוף טקסט 3 תו"/>
    <w:basedOn w:val="a2"/>
    <w:link w:val="33"/>
    <w:semiHidden/>
    <w:rsid w:val="00415813"/>
    <w:rPr>
      <w:rFonts w:cs="David"/>
      <w:noProof w:val="0"/>
      <w:sz w:val="16"/>
      <w:szCs w:val="16"/>
    </w:rPr>
  </w:style>
  <w:style w:type="character" w:styleId="HTML1">
    <w:name w:val="HTML Sample"/>
    <w:basedOn w:val="a2"/>
    <w:semiHidden/>
    <w:unhideWhenUsed/>
    <w:rsid w:val="00415813"/>
    <w:rPr>
      <w:rFonts w:ascii="Consolas" w:hAnsi="Consolas"/>
      <w:noProof w:val="0"/>
      <w:sz w:val="24"/>
      <w:szCs w:val="24"/>
    </w:rPr>
  </w:style>
  <w:style w:type="character" w:styleId="af5">
    <w:name w:val="Emphasis"/>
    <w:basedOn w:val="a2"/>
    <w:qFormat/>
    <w:rsid w:val="00415813"/>
    <w:rPr>
      <w:i/>
      <w:iCs/>
      <w:noProof w:val="0"/>
    </w:rPr>
  </w:style>
  <w:style w:type="character" w:styleId="af6">
    <w:name w:val="Intense Emphasis"/>
    <w:basedOn w:val="a2"/>
    <w:uiPriority w:val="21"/>
    <w:qFormat/>
    <w:rsid w:val="00415813"/>
    <w:rPr>
      <w:i/>
      <w:iCs/>
      <w:noProof w:val="0"/>
      <w:color w:val="4F81BD" w:themeColor="accent1"/>
    </w:rPr>
  </w:style>
  <w:style w:type="character" w:styleId="af7">
    <w:name w:val="Subtle Emphasis"/>
    <w:basedOn w:val="a2"/>
    <w:uiPriority w:val="19"/>
    <w:qFormat/>
    <w:rsid w:val="00415813"/>
    <w:rPr>
      <w:i/>
      <w:iCs/>
      <w:noProof w:val="0"/>
      <w:color w:val="404040" w:themeColor="text1" w:themeTint="BF"/>
    </w:rPr>
  </w:style>
  <w:style w:type="paragraph" w:styleId="af8">
    <w:name w:val="List Continue"/>
    <w:basedOn w:val="a1"/>
    <w:semiHidden/>
    <w:unhideWhenUsed/>
    <w:rsid w:val="00415813"/>
    <w:pPr>
      <w:spacing w:after="120"/>
      <w:ind w:left="283"/>
      <w:contextualSpacing/>
    </w:pPr>
  </w:style>
  <w:style w:type="paragraph" w:styleId="25">
    <w:name w:val="List Continue 2"/>
    <w:basedOn w:val="a1"/>
    <w:semiHidden/>
    <w:unhideWhenUsed/>
    <w:rsid w:val="00415813"/>
    <w:pPr>
      <w:spacing w:after="120"/>
      <w:ind w:left="566"/>
      <w:contextualSpacing/>
    </w:pPr>
  </w:style>
  <w:style w:type="paragraph" w:styleId="35">
    <w:name w:val="List Continue 3"/>
    <w:basedOn w:val="a1"/>
    <w:semiHidden/>
    <w:unhideWhenUsed/>
    <w:rsid w:val="00415813"/>
    <w:pPr>
      <w:spacing w:after="120"/>
      <w:ind w:left="849"/>
      <w:contextualSpacing/>
    </w:pPr>
  </w:style>
  <w:style w:type="paragraph" w:styleId="42">
    <w:name w:val="List Continue 4"/>
    <w:basedOn w:val="a1"/>
    <w:semiHidden/>
    <w:unhideWhenUsed/>
    <w:rsid w:val="00415813"/>
    <w:pPr>
      <w:spacing w:after="120"/>
      <w:ind w:left="1132"/>
      <w:contextualSpacing/>
    </w:pPr>
  </w:style>
  <w:style w:type="paragraph" w:styleId="53">
    <w:name w:val="List Continue 5"/>
    <w:basedOn w:val="a1"/>
    <w:semiHidden/>
    <w:unhideWhenUsed/>
    <w:rsid w:val="00415813"/>
    <w:pPr>
      <w:spacing w:after="120"/>
      <w:ind w:left="1415"/>
      <w:contextualSpacing/>
    </w:pPr>
  </w:style>
  <w:style w:type="character" w:styleId="af9">
    <w:name w:val="Intense Reference"/>
    <w:basedOn w:val="a2"/>
    <w:uiPriority w:val="32"/>
    <w:qFormat/>
    <w:rsid w:val="00415813"/>
    <w:rPr>
      <w:b/>
      <w:bCs/>
      <w:smallCaps/>
      <w:noProof w:val="0"/>
      <w:color w:val="4F81BD" w:themeColor="accent1"/>
      <w:spacing w:val="5"/>
    </w:rPr>
  </w:style>
  <w:style w:type="character" w:styleId="afa">
    <w:name w:val="endnote reference"/>
    <w:basedOn w:val="a2"/>
    <w:semiHidden/>
    <w:unhideWhenUsed/>
    <w:rsid w:val="00415813"/>
    <w:rPr>
      <w:noProof w:val="0"/>
      <w:vertAlign w:val="superscript"/>
    </w:rPr>
  </w:style>
  <w:style w:type="character" w:styleId="afb">
    <w:name w:val="footnote reference"/>
    <w:basedOn w:val="a2"/>
    <w:semiHidden/>
    <w:unhideWhenUsed/>
    <w:rsid w:val="00415813"/>
    <w:rPr>
      <w:noProof w:val="0"/>
      <w:vertAlign w:val="superscript"/>
    </w:rPr>
  </w:style>
  <w:style w:type="character" w:styleId="afc">
    <w:name w:val="Subtle Reference"/>
    <w:basedOn w:val="a2"/>
    <w:uiPriority w:val="31"/>
    <w:qFormat/>
    <w:rsid w:val="00415813"/>
    <w:rPr>
      <w:smallCaps/>
      <w:noProof w:val="0"/>
      <w:color w:val="5A5A5A" w:themeColor="text1" w:themeTint="A5"/>
    </w:rPr>
  </w:style>
  <w:style w:type="table" w:styleId="afd">
    <w:name w:val="Light Shading"/>
    <w:basedOn w:val="a3"/>
    <w:uiPriority w:val="60"/>
    <w:semiHidden/>
    <w:unhideWhenUsed/>
    <w:rsid w:val="0041581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415813"/>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415813"/>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415813"/>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415813"/>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415813"/>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415813"/>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41581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41581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41581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41581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41581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41581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41581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41581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41581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41581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41581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41581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41581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41581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e">
    <w:name w:val="Colorful Shading"/>
    <w:basedOn w:val="a3"/>
    <w:uiPriority w:val="71"/>
    <w:semiHidden/>
    <w:unhideWhenUsed/>
    <w:rsid w:val="00415813"/>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415813"/>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415813"/>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415813"/>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415813"/>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415813"/>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415813"/>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
    <w:name w:val="Strong"/>
    <w:basedOn w:val="a2"/>
    <w:qFormat/>
    <w:rsid w:val="00415813"/>
    <w:rPr>
      <w:b/>
      <w:bCs/>
      <w:noProof w:val="0"/>
    </w:rPr>
  </w:style>
  <w:style w:type="paragraph" w:styleId="aff0">
    <w:name w:val="Signature"/>
    <w:basedOn w:val="a1"/>
    <w:link w:val="aff1"/>
    <w:semiHidden/>
    <w:unhideWhenUsed/>
    <w:rsid w:val="00415813"/>
    <w:pPr>
      <w:ind w:left="4252"/>
    </w:pPr>
  </w:style>
  <w:style w:type="character" w:customStyle="1" w:styleId="aff1">
    <w:name w:val="חתימה תו"/>
    <w:basedOn w:val="a2"/>
    <w:link w:val="aff0"/>
    <w:semiHidden/>
    <w:rsid w:val="00415813"/>
    <w:rPr>
      <w:rFonts w:cs="David"/>
      <w:noProof w:val="0"/>
      <w:sz w:val="24"/>
      <w:szCs w:val="24"/>
    </w:rPr>
  </w:style>
  <w:style w:type="paragraph" w:styleId="aff2">
    <w:name w:val="E-mail Signature"/>
    <w:basedOn w:val="a1"/>
    <w:link w:val="aff3"/>
    <w:semiHidden/>
    <w:unhideWhenUsed/>
    <w:rsid w:val="00415813"/>
  </w:style>
  <w:style w:type="character" w:customStyle="1" w:styleId="aff3">
    <w:name w:val="חתימת דואר אלקטרוני תו"/>
    <w:basedOn w:val="a2"/>
    <w:link w:val="aff2"/>
    <w:semiHidden/>
    <w:rsid w:val="00415813"/>
    <w:rPr>
      <w:rFonts w:cs="David"/>
      <w:noProof w:val="0"/>
      <w:sz w:val="24"/>
      <w:szCs w:val="24"/>
    </w:rPr>
  </w:style>
  <w:style w:type="table" w:styleId="aff4">
    <w:name w:val="Table Elegant"/>
    <w:basedOn w:val="a3"/>
    <w:semiHidden/>
    <w:unhideWhenUsed/>
    <w:rsid w:val="00415813"/>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5">
    <w:name w:val="Table Professional"/>
    <w:basedOn w:val="a3"/>
    <w:semiHidden/>
    <w:unhideWhenUsed/>
    <w:rsid w:val="00415813"/>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415813"/>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415813"/>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6">
    <w:name w:val="Table Contemporary"/>
    <w:basedOn w:val="a3"/>
    <w:semiHidden/>
    <w:unhideWhenUsed/>
    <w:rsid w:val="00415813"/>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415813"/>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415813"/>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415813"/>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415813"/>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415813"/>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415813"/>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415813"/>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415813"/>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415813"/>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415813"/>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41581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41581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41581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41581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41581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415813"/>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415813"/>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415813"/>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41581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415813"/>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415813"/>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415813"/>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415813"/>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415813"/>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415813"/>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41581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415813"/>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415813"/>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41581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415813"/>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415813"/>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415813"/>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41581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415813"/>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415813"/>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41581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415813"/>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415813"/>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415813"/>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41581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41581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41581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41581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41581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41581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41581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41581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415813"/>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415813"/>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415813"/>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415813"/>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415813"/>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415813"/>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1581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415813"/>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415813"/>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415813"/>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415813"/>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415813"/>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415813"/>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41581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415813"/>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415813"/>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41581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415813"/>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415813"/>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415813"/>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41581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41581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415813"/>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415813"/>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415813"/>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415813"/>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415813"/>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41581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415813"/>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415813"/>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415813"/>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415813"/>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415813"/>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415813"/>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41581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41581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41581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41581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41581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41581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41581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41581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41581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41581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41581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41581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41581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41581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4158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4158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4158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4158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4158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4158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41581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41581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41581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415813"/>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415813"/>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415813"/>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415813"/>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415813"/>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41581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41581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415813"/>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415813"/>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415813"/>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415813"/>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415813"/>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7">
    <w:name w:val="Block Text"/>
    <w:basedOn w:val="a1"/>
    <w:semiHidden/>
    <w:unhideWhenUsed/>
    <w:rsid w:val="0041581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8">
    <w:name w:val="endnote text"/>
    <w:basedOn w:val="a1"/>
    <w:link w:val="aff9"/>
    <w:semiHidden/>
    <w:unhideWhenUsed/>
    <w:rsid w:val="00415813"/>
    <w:rPr>
      <w:sz w:val="20"/>
      <w:szCs w:val="20"/>
    </w:rPr>
  </w:style>
  <w:style w:type="character" w:customStyle="1" w:styleId="aff9">
    <w:name w:val="טקסט הערת סיום תו"/>
    <w:basedOn w:val="a2"/>
    <w:link w:val="aff8"/>
    <w:semiHidden/>
    <w:rsid w:val="00415813"/>
    <w:rPr>
      <w:rFonts w:cs="David"/>
      <w:noProof w:val="0"/>
    </w:rPr>
  </w:style>
  <w:style w:type="paragraph" w:styleId="affa">
    <w:name w:val="footnote text"/>
    <w:basedOn w:val="a1"/>
    <w:link w:val="affb"/>
    <w:semiHidden/>
    <w:unhideWhenUsed/>
    <w:rsid w:val="00415813"/>
    <w:rPr>
      <w:sz w:val="20"/>
      <w:szCs w:val="20"/>
    </w:rPr>
  </w:style>
  <w:style w:type="character" w:customStyle="1" w:styleId="affb">
    <w:name w:val="טקסט הערת שוליים תו"/>
    <w:basedOn w:val="a2"/>
    <w:link w:val="affa"/>
    <w:semiHidden/>
    <w:rsid w:val="00415813"/>
    <w:rPr>
      <w:rFonts w:cs="David"/>
      <w:noProof w:val="0"/>
    </w:rPr>
  </w:style>
  <w:style w:type="paragraph" w:styleId="affc">
    <w:name w:val="macro"/>
    <w:link w:val="affd"/>
    <w:semiHidden/>
    <w:unhideWhenUsed/>
    <w:rsid w:val="00415813"/>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d">
    <w:name w:val="טקסט מאקרו תו"/>
    <w:basedOn w:val="a2"/>
    <w:link w:val="affc"/>
    <w:semiHidden/>
    <w:rsid w:val="00415813"/>
    <w:rPr>
      <w:rFonts w:ascii="Consolas" w:hAnsi="Consolas" w:cs="David"/>
      <w:noProof w:val="0"/>
    </w:rPr>
  </w:style>
  <w:style w:type="paragraph" w:styleId="affe">
    <w:name w:val="Plain Text"/>
    <w:basedOn w:val="a1"/>
    <w:link w:val="afff"/>
    <w:semiHidden/>
    <w:unhideWhenUsed/>
    <w:rsid w:val="00415813"/>
    <w:rPr>
      <w:rFonts w:ascii="Consolas" w:hAnsi="Consolas"/>
      <w:sz w:val="21"/>
      <w:szCs w:val="21"/>
    </w:rPr>
  </w:style>
  <w:style w:type="character" w:customStyle="1" w:styleId="afff">
    <w:name w:val="טקסט רגיל תו"/>
    <w:basedOn w:val="a2"/>
    <w:link w:val="affe"/>
    <w:semiHidden/>
    <w:rsid w:val="00415813"/>
    <w:rPr>
      <w:rFonts w:ascii="Consolas" w:hAnsi="Consolas" w:cs="David"/>
      <w:noProof w:val="0"/>
      <w:sz w:val="21"/>
      <w:szCs w:val="21"/>
    </w:rPr>
  </w:style>
  <w:style w:type="character" w:styleId="afff0">
    <w:name w:val="Book Title"/>
    <w:basedOn w:val="a2"/>
    <w:uiPriority w:val="33"/>
    <w:qFormat/>
    <w:rsid w:val="00415813"/>
    <w:rPr>
      <w:b/>
      <w:bCs/>
      <w:i/>
      <w:iCs/>
      <w:noProof w:val="0"/>
      <w:spacing w:val="5"/>
    </w:rPr>
  </w:style>
  <w:style w:type="character" w:customStyle="1" w:styleId="10">
    <w:name w:val="כותרת 1 תו"/>
    <w:basedOn w:val="a2"/>
    <w:link w:val="1"/>
    <w:rsid w:val="00415813"/>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415813"/>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415813"/>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415813"/>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415813"/>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415813"/>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415813"/>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415813"/>
    <w:rPr>
      <w:rFonts w:asciiTheme="majorHAnsi" w:eastAsiaTheme="majorEastAsia" w:hAnsiTheme="majorHAnsi" w:cstheme="majorBidi"/>
      <w:i/>
      <w:iCs/>
      <w:noProof w:val="0"/>
      <w:color w:val="272727" w:themeColor="text1" w:themeTint="D8"/>
      <w:sz w:val="21"/>
      <w:szCs w:val="21"/>
    </w:rPr>
  </w:style>
  <w:style w:type="paragraph" w:styleId="afff1">
    <w:name w:val="index heading"/>
    <w:basedOn w:val="a1"/>
    <w:next w:val="Index1"/>
    <w:semiHidden/>
    <w:unhideWhenUsed/>
    <w:rsid w:val="00415813"/>
    <w:rPr>
      <w:rFonts w:asciiTheme="majorHAnsi" w:eastAsiaTheme="majorEastAsia" w:hAnsiTheme="majorHAnsi" w:cstheme="majorBidi"/>
      <w:b/>
      <w:bCs/>
    </w:rPr>
  </w:style>
  <w:style w:type="paragraph" w:styleId="afff2">
    <w:name w:val="Note Heading"/>
    <w:basedOn w:val="a1"/>
    <w:next w:val="a1"/>
    <w:link w:val="afff3"/>
    <w:semiHidden/>
    <w:unhideWhenUsed/>
    <w:rsid w:val="00415813"/>
  </w:style>
  <w:style w:type="character" w:customStyle="1" w:styleId="afff3">
    <w:name w:val="כותרת הערות תו"/>
    <w:basedOn w:val="a2"/>
    <w:link w:val="afff2"/>
    <w:semiHidden/>
    <w:rsid w:val="00415813"/>
    <w:rPr>
      <w:rFonts w:cs="David"/>
      <w:noProof w:val="0"/>
      <w:sz w:val="24"/>
      <w:szCs w:val="24"/>
    </w:rPr>
  </w:style>
  <w:style w:type="paragraph" w:styleId="afff4">
    <w:name w:val="Title"/>
    <w:basedOn w:val="a1"/>
    <w:next w:val="a1"/>
    <w:link w:val="afff5"/>
    <w:qFormat/>
    <w:rsid w:val="00415813"/>
    <w:pPr>
      <w:contextualSpacing/>
    </w:pPr>
    <w:rPr>
      <w:rFonts w:asciiTheme="majorHAnsi" w:eastAsiaTheme="majorEastAsia" w:hAnsiTheme="majorHAnsi" w:cstheme="majorBidi"/>
      <w:spacing w:val="-10"/>
      <w:kern w:val="28"/>
      <w:sz w:val="56"/>
      <w:szCs w:val="56"/>
    </w:rPr>
  </w:style>
  <w:style w:type="character" w:customStyle="1" w:styleId="afff5">
    <w:name w:val="כותרת טקסט תו"/>
    <w:basedOn w:val="a2"/>
    <w:link w:val="afff4"/>
    <w:rsid w:val="00415813"/>
    <w:rPr>
      <w:rFonts w:asciiTheme="majorHAnsi" w:eastAsiaTheme="majorEastAsia" w:hAnsiTheme="majorHAnsi" w:cstheme="majorBidi"/>
      <w:noProof w:val="0"/>
      <w:spacing w:val="-10"/>
      <w:kern w:val="28"/>
      <w:sz w:val="56"/>
      <w:szCs w:val="56"/>
    </w:rPr>
  </w:style>
  <w:style w:type="paragraph" w:styleId="afff6">
    <w:name w:val="Subtitle"/>
    <w:basedOn w:val="a1"/>
    <w:next w:val="a1"/>
    <w:link w:val="afff7"/>
    <w:qFormat/>
    <w:rsid w:val="004158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7">
    <w:name w:val="כותרת משנה תו"/>
    <w:basedOn w:val="a2"/>
    <w:link w:val="afff6"/>
    <w:rsid w:val="00415813"/>
    <w:rPr>
      <w:rFonts w:asciiTheme="minorHAnsi" w:eastAsiaTheme="minorEastAsia" w:hAnsiTheme="minorHAnsi" w:cstheme="minorBidi"/>
      <w:noProof w:val="0"/>
      <w:color w:val="5A5A5A" w:themeColor="text1" w:themeTint="A5"/>
      <w:spacing w:val="15"/>
      <w:sz w:val="22"/>
      <w:szCs w:val="22"/>
    </w:rPr>
  </w:style>
  <w:style w:type="paragraph" w:styleId="afff8">
    <w:name w:val="Message Header"/>
    <w:basedOn w:val="a1"/>
    <w:link w:val="afff9"/>
    <w:semiHidden/>
    <w:unhideWhenUsed/>
    <w:rsid w:val="0041581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9">
    <w:name w:val="כותרת עליונה של הודעה תו"/>
    <w:basedOn w:val="a2"/>
    <w:link w:val="afff8"/>
    <w:semiHidden/>
    <w:rsid w:val="00415813"/>
    <w:rPr>
      <w:rFonts w:asciiTheme="majorHAnsi" w:eastAsiaTheme="majorEastAsia" w:hAnsiTheme="majorHAnsi" w:cstheme="majorBidi"/>
      <w:noProof w:val="0"/>
      <w:sz w:val="24"/>
      <w:szCs w:val="24"/>
      <w:shd w:val="pct20" w:color="auto" w:fill="auto"/>
    </w:rPr>
  </w:style>
  <w:style w:type="paragraph" w:styleId="afffa">
    <w:name w:val="toa heading"/>
    <w:basedOn w:val="a1"/>
    <w:next w:val="a1"/>
    <w:semiHidden/>
    <w:unhideWhenUsed/>
    <w:rsid w:val="00415813"/>
    <w:pPr>
      <w:spacing w:before="120"/>
    </w:pPr>
    <w:rPr>
      <w:rFonts w:asciiTheme="majorHAnsi" w:eastAsiaTheme="majorEastAsia" w:hAnsiTheme="majorHAnsi" w:cstheme="majorBidi"/>
      <w:b/>
      <w:bCs/>
    </w:rPr>
  </w:style>
  <w:style w:type="paragraph" w:styleId="afffb">
    <w:name w:val="TOC Heading"/>
    <w:basedOn w:val="1"/>
    <w:next w:val="a1"/>
    <w:uiPriority w:val="39"/>
    <w:semiHidden/>
    <w:unhideWhenUsed/>
    <w:qFormat/>
    <w:rsid w:val="00415813"/>
    <w:pPr>
      <w:outlineLvl w:val="9"/>
    </w:pPr>
  </w:style>
  <w:style w:type="paragraph" w:styleId="afffc">
    <w:name w:val="caption"/>
    <w:basedOn w:val="a1"/>
    <w:next w:val="a1"/>
    <w:semiHidden/>
    <w:unhideWhenUsed/>
    <w:qFormat/>
    <w:rsid w:val="00415813"/>
    <w:pPr>
      <w:spacing w:after="200"/>
    </w:pPr>
    <w:rPr>
      <w:i/>
      <w:iCs/>
      <w:color w:val="1F497D" w:themeColor="text2"/>
      <w:sz w:val="18"/>
      <w:szCs w:val="18"/>
    </w:rPr>
  </w:style>
  <w:style w:type="paragraph" w:styleId="afffd">
    <w:name w:val="Body Text Indent"/>
    <w:basedOn w:val="a1"/>
    <w:link w:val="afffe"/>
    <w:semiHidden/>
    <w:unhideWhenUsed/>
    <w:rsid w:val="00415813"/>
    <w:pPr>
      <w:spacing w:after="120"/>
      <w:ind w:left="283"/>
    </w:pPr>
  </w:style>
  <w:style w:type="character" w:customStyle="1" w:styleId="afffe">
    <w:name w:val="כניסה בגוף טקסט תו"/>
    <w:basedOn w:val="a2"/>
    <w:link w:val="afffd"/>
    <w:semiHidden/>
    <w:rsid w:val="00415813"/>
    <w:rPr>
      <w:rFonts w:cs="David"/>
      <w:noProof w:val="0"/>
      <w:sz w:val="24"/>
      <w:szCs w:val="24"/>
    </w:rPr>
  </w:style>
  <w:style w:type="paragraph" w:styleId="2f">
    <w:name w:val="Body Text Indent 2"/>
    <w:basedOn w:val="a1"/>
    <w:link w:val="2f0"/>
    <w:semiHidden/>
    <w:unhideWhenUsed/>
    <w:rsid w:val="00415813"/>
    <w:pPr>
      <w:spacing w:after="120" w:line="480" w:lineRule="auto"/>
      <w:ind w:left="283"/>
    </w:pPr>
  </w:style>
  <w:style w:type="character" w:customStyle="1" w:styleId="2f0">
    <w:name w:val="כניסה בגוף טקסט 2 תו"/>
    <w:basedOn w:val="a2"/>
    <w:link w:val="2f"/>
    <w:semiHidden/>
    <w:rsid w:val="00415813"/>
    <w:rPr>
      <w:rFonts w:cs="David"/>
      <w:noProof w:val="0"/>
      <w:sz w:val="24"/>
      <w:szCs w:val="24"/>
    </w:rPr>
  </w:style>
  <w:style w:type="paragraph" w:styleId="3d">
    <w:name w:val="Body Text Indent 3"/>
    <w:basedOn w:val="a1"/>
    <w:link w:val="3e"/>
    <w:semiHidden/>
    <w:unhideWhenUsed/>
    <w:rsid w:val="00415813"/>
    <w:pPr>
      <w:spacing w:after="120"/>
      <w:ind w:left="283"/>
    </w:pPr>
    <w:rPr>
      <w:sz w:val="16"/>
      <w:szCs w:val="16"/>
    </w:rPr>
  </w:style>
  <w:style w:type="character" w:customStyle="1" w:styleId="3e">
    <w:name w:val="כניסה בגוף טקסט 3 תו"/>
    <w:basedOn w:val="a2"/>
    <w:link w:val="3d"/>
    <w:semiHidden/>
    <w:rsid w:val="00415813"/>
    <w:rPr>
      <w:rFonts w:cs="David"/>
      <w:noProof w:val="0"/>
      <w:sz w:val="16"/>
      <w:szCs w:val="16"/>
    </w:rPr>
  </w:style>
  <w:style w:type="paragraph" w:styleId="affff">
    <w:name w:val="Normal Indent"/>
    <w:basedOn w:val="a1"/>
    <w:semiHidden/>
    <w:unhideWhenUsed/>
    <w:rsid w:val="00415813"/>
    <w:pPr>
      <w:ind w:left="720"/>
    </w:pPr>
  </w:style>
  <w:style w:type="paragraph" w:styleId="affff0">
    <w:name w:val="Body Text First Indent"/>
    <w:basedOn w:val="af3"/>
    <w:link w:val="affff1"/>
    <w:rsid w:val="00415813"/>
    <w:pPr>
      <w:spacing w:after="0"/>
      <w:ind w:firstLine="360"/>
    </w:pPr>
  </w:style>
  <w:style w:type="character" w:customStyle="1" w:styleId="affff1">
    <w:name w:val="כניסת שורה ראשונה בגוף טקסט תו"/>
    <w:basedOn w:val="af4"/>
    <w:link w:val="affff0"/>
    <w:rsid w:val="00415813"/>
    <w:rPr>
      <w:rFonts w:cs="David"/>
      <w:noProof w:val="0"/>
      <w:sz w:val="24"/>
      <w:szCs w:val="24"/>
    </w:rPr>
  </w:style>
  <w:style w:type="paragraph" w:styleId="2f1">
    <w:name w:val="Body Text First Indent 2"/>
    <w:basedOn w:val="afffd"/>
    <w:link w:val="2f2"/>
    <w:semiHidden/>
    <w:unhideWhenUsed/>
    <w:rsid w:val="00415813"/>
    <w:pPr>
      <w:spacing w:after="0"/>
      <w:ind w:left="360" w:firstLine="360"/>
    </w:pPr>
  </w:style>
  <w:style w:type="character" w:customStyle="1" w:styleId="2f2">
    <w:name w:val="כניסת שורה ראשונה בגוף טקסט 2 תו"/>
    <w:basedOn w:val="afffe"/>
    <w:link w:val="2f1"/>
    <w:semiHidden/>
    <w:rsid w:val="00415813"/>
    <w:rPr>
      <w:rFonts w:cs="David"/>
      <w:noProof w:val="0"/>
      <w:sz w:val="24"/>
      <w:szCs w:val="24"/>
    </w:rPr>
  </w:style>
  <w:style w:type="paragraph" w:styleId="HTML2">
    <w:name w:val="HTML Address"/>
    <w:basedOn w:val="a1"/>
    <w:link w:val="HTML3"/>
    <w:semiHidden/>
    <w:unhideWhenUsed/>
    <w:rsid w:val="00415813"/>
    <w:rPr>
      <w:i/>
      <w:iCs/>
    </w:rPr>
  </w:style>
  <w:style w:type="character" w:customStyle="1" w:styleId="HTML3">
    <w:name w:val="כתובת HTML תו"/>
    <w:basedOn w:val="a2"/>
    <w:link w:val="HTML2"/>
    <w:semiHidden/>
    <w:rsid w:val="00415813"/>
    <w:rPr>
      <w:rFonts w:cs="David"/>
      <w:i/>
      <w:iCs/>
      <w:noProof w:val="0"/>
      <w:sz w:val="24"/>
      <w:szCs w:val="24"/>
    </w:rPr>
  </w:style>
  <w:style w:type="paragraph" w:styleId="affff2">
    <w:name w:val="envelope address"/>
    <w:basedOn w:val="a1"/>
    <w:semiHidden/>
    <w:unhideWhenUsed/>
    <w:rsid w:val="00415813"/>
    <w:pPr>
      <w:framePr w:w="7920" w:h="1980" w:hRule="exact" w:hSpace="180" w:wrap="auto" w:hAnchor="page" w:xAlign="center" w:yAlign="bottom"/>
      <w:ind w:left="2880"/>
    </w:pPr>
    <w:rPr>
      <w:rFonts w:asciiTheme="majorHAnsi" w:eastAsiaTheme="majorEastAsia" w:hAnsiTheme="majorHAnsi" w:cstheme="majorBidi"/>
    </w:rPr>
  </w:style>
  <w:style w:type="paragraph" w:styleId="affff3">
    <w:name w:val="envelope return"/>
    <w:basedOn w:val="a1"/>
    <w:semiHidden/>
    <w:unhideWhenUsed/>
    <w:rsid w:val="00415813"/>
    <w:rPr>
      <w:rFonts w:asciiTheme="majorHAnsi" w:eastAsiaTheme="majorEastAsia" w:hAnsiTheme="majorHAnsi" w:cstheme="majorBidi"/>
      <w:sz w:val="20"/>
      <w:szCs w:val="20"/>
    </w:rPr>
  </w:style>
  <w:style w:type="paragraph" w:styleId="affff4">
    <w:name w:val="No Spacing"/>
    <w:uiPriority w:val="1"/>
    <w:qFormat/>
    <w:rsid w:val="00415813"/>
    <w:pPr>
      <w:bidi/>
    </w:pPr>
    <w:rPr>
      <w:rFonts w:cs="David"/>
      <w:sz w:val="24"/>
      <w:szCs w:val="24"/>
    </w:rPr>
  </w:style>
  <w:style w:type="character" w:styleId="HTML4">
    <w:name w:val="HTML Typewriter"/>
    <w:basedOn w:val="a2"/>
    <w:semiHidden/>
    <w:unhideWhenUsed/>
    <w:rsid w:val="00415813"/>
    <w:rPr>
      <w:rFonts w:ascii="Consolas" w:hAnsi="Consolas"/>
      <w:noProof w:val="0"/>
      <w:sz w:val="20"/>
      <w:szCs w:val="20"/>
    </w:rPr>
  </w:style>
  <w:style w:type="paragraph" w:styleId="affff5">
    <w:name w:val="Document Map"/>
    <w:basedOn w:val="a1"/>
    <w:link w:val="affff6"/>
    <w:semiHidden/>
    <w:unhideWhenUsed/>
    <w:rsid w:val="00415813"/>
    <w:rPr>
      <w:rFonts w:ascii="Tahoma" w:hAnsi="Tahoma" w:cs="Tahoma"/>
      <w:sz w:val="16"/>
      <w:szCs w:val="16"/>
    </w:rPr>
  </w:style>
  <w:style w:type="character" w:customStyle="1" w:styleId="affff6">
    <w:name w:val="מפת מסמך תו"/>
    <w:basedOn w:val="a2"/>
    <w:link w:val="affff5"/>
    <w:semiHidden/>
    <w:rsid w:val="00415813"/>
    <w:rPr>
      <w:rFonts w:ascii="Tahoma" w:hAnsi="Tahoma" w:cs="Tahoma"/>
      <w:noProof w:val="0"/>
      <w:sz w:val="16"/>
      <w:szCs w:val="16"/>
    </w:rPr>
  </w:style>
  <w:style w:type="character" w:styleId="HTML5">
    <w:name w:val="HTML Keyboard"/>
    <w:basedOn w:val="a2"/>
    <w:semiHidden/>
    <w:unhideWhenUsed/>
    <w:rsid w:val="00415813"/>
    <w:rPr>
      <w:rFonts w:ascii="Consolas" w:hAnsi="Consolas"/>
      <w:noProof w:val="0"/>
      <w:sz w:val="20"/>
      <w:szCs w:val="20"/>
    </w:rPr>
  </w:style>
  <w:style w:type="paragraph" w:styleId="affff7">
    <w:name w:val="annotation subject"/>
    <w:basedOn w:val="a8"/>
    <w:next w:val="a8"/>
    <w:link w:val="affff8"/>
    <w:semiHidden/>
    <w:unhideWhenUsed/>
    <w:rsid w:val="00415813"/>
    <w:rPr>
      <w:rFonts w:cs="David"/>
      <w:b/>
      <w:bCs/>
      <w:sz w:val="20"/>
      <w:szCs w:val="20"/>
    </w:rPr>
  </w:style>
  <w:style w:type="character" w:customStyle="1" w:styleId="a9">
    <w:name w:val="טקסט הערה תו"/>
    <w:basedOn w:val="a2"/>
    <w:link w:val="a8"/>
    <w:semiHidden/>
    <w:rsid w:val="00415813"/>
    <w:rPr>
      <w:noProof w:val="0"/>
      <w:sz w:val="24"/>
      <w:szCs w:val="24"/>
    </w:rPr>
  </w:style>
  <w:style w:type="character" w:customStyle="1" w:styleId="affff8">
    <w:name w:val="נושא הערה תו"/>
    <w:basedOn w:val="a9"/>
    <w:link w:val="affff7"/>
    <w:semiHidden/>
    <w:rsid w:val="00415813"/>
    <w:rPr>
      <w:rFonts w:cs="David"/>
      <w:b/>
      <w:bCs/>
      <w:noProof w:val="0"/>
      <w:sz w:val="24"/>
      <w:szCs w:val="24"/>
    </w:rPr>
  </w:style>
  <w:style w:type="table" w:styleId="affff9">
    <w:name w:val="Table Theme"/>
    <w:basedOn w:val="a3"/>
    <w:semiHidden/>
    <w:unhideWhenUsed/>
    <w:rsid w:val="0041581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Closing"/>
    <w:basedOn w:val="a1"/>
    <w:link w:val="affffb"/>
    <w:semiHidden/>
    <w:unhideWhenUsed/>
    <w:rsid w:val="00415813"/>
    <w:pPr>
      <w:ind w:left="4252"/>
    </w:pPr>
  </w:style>
  <w:style w:type="character" w:customStyle="1" w:styleId="affffb">
    <w:name w:val="סיום תו"/>
    <w:basedOn w:val="a2"/>
    <w:link w:val="affffa"/>
    <w:semiHidden/>
    <w:rsid w:val="00415813"/>
    <w:rPr>
      <w:rFonts w:cs="David"/>
      <w:noProof w:val="0"/>
      <w:sz w:val="24"/>
      <w:szCs w:val="24"/>
    </w:rPr>
  </w:style>
  <w:style w:type="table" w:styleId="1b">
    <w:name w:val="Table Columns 1"/>
    <w:basedOn w:val="a3"/>
    <w:semiHidden/>
    <w:unhideWhenUsed/>
    <w:rsid w:val="00415813"/>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415813"/>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415813"/>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415813"/>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415813"/>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c">
    <w:name w:val="List Paragraph"/>
    <w:basedOn w:val="a1"/>
    <w:uiPriority w:val="34"/>
    <w:qFormat/>
    <w:rsid w:val="00415813"/>
    <w:pPr>
      <w:ind w:left="720"/>
      <w:contextualSpacing/>
    </w:pPr>
  </w:style>
  <w:style w:type="paragraph" w:styleId="affffd">
    <w:name w:val="Quote"/>
    <w:basedOn w:val="a1"/>
    <w:next w:val="a1"/>
    <w:link w:val="affffe"/>
    <w:uiPriority w:val="29"/>
    <w:qFormat/>
    <w:rsid w:val="00415813"/>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415813"/>
    <w:rPr>
      <w:rFonts w:cs="David"/>
      <w:i/>
      <w:iCs/>
      <w:noProof w:val="0"/>
      <w:color w:val="404040" w:themeColor="text1" w:themeTint="BF"/>
      <w:sz w:val="24"/>
      <w:szCs w:val="24"/>
    </w:rPr>
  </w:style>
  <w:style w:type="paragraph" w:styleId="afffff">
    <w:name w:val="Intense Quote"/>
    <w:basedOn w:val="a1"/>
    <w:next w:val="a1"/>
    <w:link w:val="afffff0"/>
    <w:uiPriority w:val="30"/>
    <w:qFormat/>
    <w:rsid w:val="0041581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415813"/>
    <w:rPr>
      <w:rFonts w:cs="David"/>
      <w:i/>
      <w:iCs/>
      <w:noProof w:val="0"/>
      <w:color w:val="4F81BD" w:themeColor="accent1"/>
      <w:sz w:val="24"/>
      <w:szCs w:val="24"/>
    </w:rPr>
  </w:style>
  <w:style w:type="character" w:styleId="HTML6">
    <w:name w:val="HTML Acronym"/>
    <w:basedOn w:val="a2"/>
    <w:semiHidden/>
    <w:unhideWhenUsed/>
    <w:rsid w:val="00415813"/>
    <w:rPr>
      <w:noProof w:val="0"/>
    </w:rPr>
  </w:style>
  <w:style w:type="paragraph" w:styleId="afffff1">
    <w:name w:val="List"/>
    <w:basedOn w:val="a1"/>
    <w:semiHidden/>
    <w:unhideWhenUsed/>
    <w:rsid w:val="00415813"/>
    <w:pPr>
      <w:ind w:left="283" w:hanging="283"/>
      <w:contextualSpacing/>
    </w:pPr>
  </w:style>
  <w:style w:type="paragraph" w:styleId="2f4">
    <w:name w:val="List 2"/>
    <w:basedOn w:val="a1"/>
    <w:semiHidden/>
    <w:unhideWhenUsed/>
    <w:rsid w:val="00415813"/>
    <w:pPr>
      <w:ind w:left="566" w:hanging="283"/>
      <w:contextualSpacing/>
    </w:pPr>
  </w:style>
  <w:style w:type="paragraph" w:styleId="3f0">
    <w:name w:val="List 3"/>
    <w:basedOn w:val="a1"/>
    <w:semiHidden/>
    <w:unhideWhenUsed/>
    <w:rsid w:val="00415813"/>
    <w:pPr>
      <w:ind w:left="849" w:hanging="283"/>
      <w:contextualSpacing/>
    </w:pPr>
  </w:style>
  <w:style w:type="paragraph" w:styleId="48">
    <w:name w:val="List 4"/>
    <w:basedOn w:val="a1"/>
    <w:rsid w:val="00415813"/>
    <w:pPr>
      <w:ind w:left="1132" w:hanging="283"/>
      <w:contextualSpacing/>
    </w:pPr>
  </w:style>
  <w:style w:type="paragraph" w:styleId="58">
    <w:name w:val="List 5"/>
    <w:basedOn w:val="a1"/>
    <w:rsid w:val="00415813"/>
    <w:pPr>
      <w:ind w:left="1415" w:hanging="283"/>
      <w:contextualSpacing/>
    </w:pPr>
  </w:style>
  <w:style w:type="table" w:styleId="afffff2">
    <w:name w:val="Light List"/>
    <w:basedOn w:val="a3"/>
    <w:uiPriority w:val="61"/>
    <w:semiHidden/>
    <w:unhideWhenUsed/>
    <w:rsid w:val="0041581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41581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41581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415813"/>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415813"/>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41581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41581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415813"/>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415813"/>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415813"/>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415813"/>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415813"/>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415813"/>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415813"/>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415813"/>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41581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415813"/>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415813"/>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415813"/>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415813"/>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415813"/>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415813"/>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41581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415813"/>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415813"/>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415813"/>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415813"/>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415813"/>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415813"/>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415813"/>
    <w:pPr>
      <w:numPr>
        <w:numId w:val="1"/>
      </w:numPr>
      <w:contextualSpacing/>
    </w:pPr>
  </w:style>
  <w:style w:type="paragraph" w:styleId="2">
    <w:name w:val="List Number 2"/>
    <w:basedOn w:val="a1"/>
    <w:semiHidden/>
    <w:unhideWhenUsed/>
    <w:rsid w:val="00415813"/>
    <w:pPr>
      <w:numPr>
        <w:numId w:val="2"/>
      </w:numPr>
      <w:contextualSpacing/>
    </w:pPr>
  </w:style>
  <w:style w:type="paragraph" w:styleId="3">
    <w:name w:val="List Number 3"/>
    <w:basedOn w:val="a1"/>
    <w:semiHidden/>
    <w:unhideWhenUsed/>
    <w:rsid w:val="00415813"/>
    <w:pPr>
      <w:numPr>
        <w:numId w:val="3"/>
      </w:numPr>
      <w:contextualSpacing/>
    </w:pPr>
  </w:style>
  <w:style w:type="paragraph" w:styleId="4">
    <w:name w:val="List Number 4"/>
    <w:basedOn w:val="a1"/>
    <w:semiHidden/>
    <w:unhideWhenUsed/>
    <w:rsid w:val="00415813"/>
    <w:pPr>
      <w:numPr>
        <w:numId w:val="4"/>
      </w:numPr>
      <w:contextualSpacing/>
    </w:pPr>
  </w:style>
  <w:style w:type="paragraph" w:styleId="5">
    <w:name w:val="List Number 5"/>
    <w:basedOn w:val="a1"/>
    <w:semiHidden/>
    <w:unhideWhenUsed/>
    <w:rsid w:val="00415813"/>
    <w:pPr>
      <w:numPr>
        <w:numId w:val="5"/>
      </w:numPr>
      <w:contextualSpacing/>
    </w:pPr>
  </w:style>
  <w:style w:type="paragraph" w:styleId="a0">
    <w:name w:val="List Bullet"/>
    <w:basedOn w:val="a1"/>
    <w:semiHidden/>
    <w:unhideWhenUsed/>
    <w:rsid w:val="00415813"/>
    <w:pPr>
      <w:numPr>
        <w:numId w:val="6"/>
      </w:numPr>
      <w:contextualSpacing/>
    </w:pPr>
  </w:style>
  <w:style w:type="paragraph" w:styleId="20">
    <w:name w:val="List Bullet 2"/>
    <w:basedOn w:val="a1"/>
    <w:semiHidden/>
    <w:unhideWhenUsed/>
    <w:rsid w:val="00415813"/>
    <w:pPr>
      <w:numPr>
        <w:numId w:val="7"/>
      </w:numPr>
      <w:contextualSpacing/>
    </w:pPr>
  </w:style>
  <w:style w:type="paragraph" w:styleId="30">
    <w:name w:val="List Bullet 3"/>
    <w:basedOn w:val="a1"/>
    <w:semiHidden/>
    <w:unhideWhenUsed/>
    <w:rsid w:val="00415813"/>
    <w:pPr>
      <w:numPr>
        <w:numId w:val="8"/>
      </w:numPr>
      <w:contextualSpacing/>
    </w:pPr>
  </w:style>
  <w:style w:type="paragraph" w:styleId="40">
    <w:name w:val="List Bullet 4"/>
    <w:basedOn w:val="a1"/>
    <w:semiHidden/>
    <w:unhideWhenUsed/>
    <w:rsid w:val="00415813"/>
    <w:pPr>
      <w:numPr>
        <w:numId w:val="9"/>
      </w:numPr>
      <w:contextualSpacing/>
    </w:pPr>
  </w:style>
  <w:style w:type="paragraph" w:styleId="50">
    <w:name w:val="List Bullet 5"/>
    <w:basedOn w:val="a1"/>
    <w:semiHidden/>
    <w:unhideWhenUsed/>
    <w:rsid w:val="00415813"/>
    <w:pPr>
      <w:numPr>
        <w:numId w:val="10"/>
      </w:numPr>
      <w:contextualSpacing/>
    </w:pPr>
  </w:style>
  <w:style w:type="table" w:styleId="afffff4">
    <w:name w:val="Colorful List"/>
    <w:basedOn w:val="a3"/>
    <w:uiPriority w:val="72"/>
    <w:semiHidden/>
    <w:unhideWhenUsed/>
    <w:rsid w:val="0041581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415813"/>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415813"/>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415813"/>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415813"/>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41581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415813"/>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415813"/>
  </w:style>
  <w:style w:type="paragraph" w:styleId="afffff6">
    <w:name w:val="table of authorities"/>
    <w:basedOn w:val="a1"/>
    <w:next w:val="a1"/>
    <w:semiHidden/>
    <w:unhideWhenUsed/>
    <w:rsid w:val="00415813"/>
    <w:pPr>
      <w:ind w:left="240" w:hanging="240"/>
    </w:pPr>
  </w:style>
  <w:style w:type="table" w:styleId="afffff7">
    <w:name w:val="Light Grid"/>
    <w:basedOn w:val="a3"/>
    <w:uiPriority w:val="62"/>
    <w:semiHidden/>
    <w:unhideWhenUsed/>
    <w:rsid w:val="0041581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41581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41581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415813"/>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415813"/>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41581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41581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41581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41581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41581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41581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41581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41581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41581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415813"/>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41581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41581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41581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41581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41581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41581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41581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415813"/>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415813"/>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415813"/>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415813"/>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415813"/>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415813"/>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415813"/>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415813"/>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41581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41581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41581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41581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41581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41581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41581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41581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415813"/>
  </w:style>
  <w:style w:type="character" w:customStyle="1" w:styleId="afffffb">
    <w:name w:val="תאריך תו"/>
    <w:basedOn w:val="a2"/>
    <w:link w:val="afffffa"/>
    <w:rsid w:val="00415813"/>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724194">
      <w:bodyDiv w:val="1"/>
      <w:marLeft w:val="0"/>
      <w:marRight w:val="0"/>
      <w:marTop w:val="0"/>
      <w:marBottom w:val="0"/>
      <w:divBdr>
        <w:top w:val="none" w:sz="0" w:space="0" w:color="auto"/>
        <w:left w:val="none" w:sz="0" w:space="0" w:color="auto"/>
        <w:bottom w:val="none" w:sz="0" w:space="0" w:color="auto"/>
        <w:right w:val="none" w:sz="0" w:space="0" w:color="auto"/>
      </w:divBdr>
    </w:div>
    <w:div w:id="10360788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jpg"/><Relationship Id="rId25"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nevo.co.il/law/196390"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1D33A2" w:rsidP="001D33A2">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496B664460E14D7ABF778FDB6D5AB072"/>
        <w:category>
          <w:name w:val="כללי"/>
          <w:gallery w:val="placeholder"/>
        </w:category>
        <w:types>
          <w:type w:val="bbPlcHdr"/>
        </w:types>
        <w:behaviors>
          <w:behavior w:val="content"/>
        </w:behaviors>
        <w:guid w:val="{2A625C35-B6D5-412A-909C-B3C2DF76A570}"/>
      </w:docPartPr>
      <w:docPartBody>
        <w:p w:rsidR="007A4422" w:rsidRDefault="00180C4F" w:rsidP="00180C4F">
          <w:pPr>
            <w:pStyle w:val="496B664460E14D7ABF778FDB6D5AB072"/>
          </w:pPr>
          <w:r>
            <w:rPr>
              <w:rFonts w:ascii="Arial" w:hAnsi="Arial"/>
              <w:b/>
              <w:bCs/>
              <w:sz w:val="26"/>
              <w:szCs w:val="26"/>
              <w:rtl/>
            </w:rPr>
            <w:t>שם צד א' ללא שם של חסוי</w:t>
          </w:r>
        </w:p>
      </w:docPartBody>
    </w:docPart>
    <w:docPart>
      <w:docPartPr>
        <w:name w:val="B9197846487F4ECF8480C475C43170F3"/>
        <w:category>
          <w:name w:val="כללי"/>
          <w:gallery w:val="placeholder"/>
        </w:category>
        <w:types>
          <w:type w:val="bbPlcHdr"/>
        </w:types>
        <w:behaviors>
          <w:behavior w:val="content"/>
        </w:behaviors>
        <w:guid w:val="{B4A64680-876D-49A3-B642-2D4B22C47A35}"/>
      </w:docPartPr>
      <w:docPartBody>
        <w:p w:rsidR="007A4422" w:rsidRDefault="00180C4F" w:rsidP="00180C4F">
          <w:pPr>
            <w:pStyle w:val="B9197846487F4ECF8480C475C43170F3"/>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haroni">
    <w:panose1 w:val="02010803020104030203"/>
    <w:charset w:val="00"/>
    <w:family w:val="auto"/>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80C4F"/>
    <w:rsid w:val="001D33A2"/>
    <w:rsid w:val="002D02C4"/>
    <w:rsid w:val="00345C9D"/>
    <w:rsid w:val="0048651F"/>
    <w:rsid w:val="005157ED"/>
    <w:rsid w:val="005171E8"/>
    <w:rsid w:val="00556D67"/>
    <w:rsid w:val="00793995"/>
    <w:rsid w:val="007A4422"/>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D33A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33A2"/>
    <w:pPr>
      <w:bidi/>
      <w:spacing w:after="0" w:line="240" w:lineRule="auto"/>
    </w:pPr>
    <w:rPr>
      <w:rFonts w:ascii="Times New Roman" w:eastAsia="Times New Roman" w:hAnsi="Times New Roman" w:cs="David"/>
      <w:noProof/>
      <w:sz w:val="24"/>
      <w:szCs w:val="24"/>
    </w:rPr>
  </w:style>
  <w:style w:type="paragraph" w:customStyle="1" w:styleId="DC1773FE192D416DBAED705868554843">
    <w:name w:val="DC1773FE192D416DBAED705868554843"/>
    <w:rsid w:val="00180C4F"/>
    <w:pPr>
      <w:bidi/>
      <w:spacing w:after="160" w:line="259" w:lineRule="auto"/>
    </w:pPr>
  </w:style>
  <w:style w:type="paragraph" w:customStyle="1" w:styleId="6727BA3EC7984C599E1A3EF90680A57B">
    <w:name w:val="6727BA3EC7984C599E1A3EF90680A57B"/>
    <w:rsid w:val="00180C4F"/>
    <w:pPr>
      <w:bidi/>
      <w:spacing w:after="160" w:line="259" w:lineRule="auto"/>
    </w:pPr>
  </w:style>
  <w:style w:type="paragraph" w:customStyle="1" w:styleId="496B664460E14D7ABF778FDB6D5AB072">
    <w:name w:val="496B664460E14D7ABF778FDB6D5AB072"/>
    <w:rsid w:val="00180C4F"/>
    <w:pPr>
      <w:bidi/>
      <w:spacing w:after="160" w:line="259" w:lineRule="auto"/>
    </w:pPr>
  </w:style>
  <w:style w:type="paragraph" w:customStyle="1" w:styleId="B9197846487F4ECF8480C475C43170F3">
    <w:name w:val="B9197846487F4ECF8480C475C43170F3"/>
    <w:rsid w:val="00180C4F"/>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
</file>

<file path=customXml/item2.xml>
</file>

<file path=customXml/item3.xml><?xml version="1.0" encoding="utf-8"?>
<DecisionTemplateDS>
  <dt_Decision>
    <DecisionID>0</DecisionID>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יניב מרקוביץ</FullName>
        <FirstName>יניב</FirstName>
        <LastName>מרקוביץ</LastName>
        <PartyPropertyName/>
        <AuthenticationTypeAndNumber>ת"ז 033930306</AuthenticationTypeAndNumber>
        <RepresentatedOrRepresentativesNames>לימור קלמנוביץ'</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260400445</CasePartyID>
        <PartyTypeID>1</PartyTypeID>
        <ActivityStatusID>1</ActivityStatusID>
        <PartyAliasID>3</PartyAliasID>
        <PartyAliasName>מבקש</PartyAliasName>
        <OrdinalNumber>1</OrdinalNumber>
        <LegalEntityID>79039775</LegalEntityID>
        <CaseLegalEntityID>125889841</CaseLegalEntityID>
        <AuthenticationTypeID>1</AuthenticationTypeID>
        <AuthenticationTypeName>ת"ז</AuthenticationTypeName>
        <LegalEntityNumber>033930306</LegalEntityNumber>
        <IsMainPartyType>true</IsMainPartyType>
        <CaseDisplayIdentifier>22799-09-23</CaseDisplayIdentifier>
        <CaseTypeID>10074</CaseTypeID>
        <CaseTypeName>רשות ערעור משפחה (רמ"ש)</CaseTypeName>
        <CaseName>מרקוביץ נ' מרקוביץ</CaseName>
        <FullAddress>שביל האורן 2 נהרייה </FullAddress>
        <MotionID>0</MotionID>
        <CasePleaID>0</CasePleaID>
        <FatherName>מאיר</FatherName>
        <LinkedCaseID>0</LinkedCaseID>
        <PartyID>1</PartyID>
        <CasePartyCategoryID>2</CasePartyCategoryID>
        <LegalEntityAddressID>88391797</LegalEntityAddressID>
        <PleaTypeID>5</PleaTypeID>
        <GroupPartyAlias>מבקשים</GroupPartyAlias>
        <IsConverted>false</IsConverted>
        <LegalEntityRegisteredNameID>9162404</LegalEntityRegisteredNameID>
        <LegalEntityNameID>95448225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מרקוביץ</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לימור קלמנוביץ'</FullName>
        <FirstName>לימור</FirstName>
        <LastName>קלמנוביץ'</LastName>
        <PartyPropertyName/>
        <AuthenticationTypeAndNumber>מ.ר. 45217</AuthenticationTypeAndNumber>
        <RepresentatedOrRepresentativesNames>יניב מרקוביץ</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260400447</CasePartyID>
        <PartyTypeID>2</PartyTypeID>
        <ActivityStatusID>1</ActivityStatusID>
        <PartyAliasID>22</PartyAliasID>
        <PartyAliasName>בא כוח מבקשים</PartyAliasName>
        <OrdinalNumber>1</OrdinalNumber>
        <LegalEntityID>2113296</LegalEntityID>
        <CaseLegalEntityID>125889843</CaseLegalEntityID>
        <AuthenticationTypeID>4</AuthenticationTypeID>
        <AuthenticationTypeName>מ.ר.</AuthenticationTypeName>
        <LegalEntityNumber>45217</LegalEntityNumber>
        <IsMainPartyType>true</IsMainPartyType>
        <CaseDisplayIdentifier>22799-09-23</CaseDisplayIdentifier>
        <CaseTypeID>10074</CaseTypeID>
        <CaseTypeName>רשות ערעור משפחה (רמ"ש)</CaseTypeName>
        <CaseName>מרקוביץ נ' מרקוביץ</CaseName>
        <FullAddress>שד' בן גוריון 63 דירה 19 קריית ביאליק ת.ד. 5114</FullAddress>
        <EmailAddress>eyal@rozner-law.net</EmailAddress>
        <MotionID>0</MotionID>
        <CasePleaID>0</CasePleaID>
        <LinkedCaseID>0</LinkedCaseID>
        <PartyID>1</PartyID>
        <CasePartyCategoryID>2</CasePartyCategoryID>
        <LegalEntityAddressID>45793848</LegalEntityAddressID>
        <LegalEntityEmailAddressID>67834549</LegalEntityEmailAddressID>
        <PleaTypeID>5</PleaTypeID>
        <LawyerOfficeName>משרד עו"ד: אייל רוזנר</LawyerOfficeName>
        <LawyerOfficeID>425798</LawyerOfficeID>
        <GroupPartyAlias/>
        <IsConverted>false</IsConverted>
        <LegalEntityNameID>1734229</LegalEntityNameID>
        <RepresentatedNamesOfAssistant/>
        <LegalEntityTypeID>4</LegalEntityTypeID>
        <IsVerdictExists>false</IsVerdictExists>
        <IsAsirAzir>false</IsAsirAzir>
        <IsPublicationProhibited>false</IsPublicationProhibited>
        <PublicationProhibitedFullName>לימור קלמנוביץ'</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יעל באר</FullName>
        <FirstName>יעל</FirstName>
        <LastName>באר</LastName>
        <PartyPropertyName/>
        <AuthenticationTypeAndNumber>מ.ר. 39141</AuthenticationTypeAndNumber>
        <RepresentatedOrRepresentativesNames>דקלה מרקוביץ</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260400448</CasePartyID>
        <PartyTypeID>2</PartyTypeID>
        <ActivityStatusID>1</ActivityStatusID>
        <PartyAliasID>23</PartyAliasID>
        <PartyAliasName>בא כוח משיבים</PartyAliasName>
        <OrdinalNumber>1</OrdinalNumber>
        <LegalEntityID>408855</LegalEntityID>
        <CaseLegalEntityID>125889844</CaseLegalEntityID>
        <AuthenticationTypeID>4</AuthenticationTypeID>
        <AuthenticationTypeName>מ.ר.</AuthenticationTypeName>
        <LegalEntityNumber>39141</LegalEntityNumber>
        <IsMainPartyType>true</IsMainPartyType>
        <CaseDisplayIdentifier>22799-09-23</CaseDisplayIdentifier>
        <CaseTypeID>10074</CaseTypeID>
        <CaseTypeName>רשות ערעור משפחה (רמ"ש)</CaseTypeName>
        <CaseName>מרקוביץ נ' מרקוביץ</CaseName>
        <FullAddress>שד' פל ים 2 חיפה חלונות הסיטי</FullAddress>
        <MotionID>0</MotionID>
        <CasePleaID>0</CasePleaID>
        <LinkedCaseID>0</LinkedCaseID>
        <PartyID>2</PartyID>
        <CasePartyCategoryID>2</CasePartyCategoryID>
        <LegalEntityAddressID>73522801</LegalEntityAddressID>
        <PleaTypeID>5</PleaTypeID>
        <LawyerOfficeName>משרד עו"ד: יעל באר</LawyerOfficeName>
        <LawyerOfficeID>449499</LawyerOfficeID>
        <GroupPartyAlias/>
        <IsConverted>false</IsConverted>
        <LegalEntityNameID>72387386</LegalEntityNameID>
        <RepresentatedNamesOfAssistant/>
        <LegalEntityTypeID>4</LegalEntityTypeID>
        <IsVerdictExists>false</IsVerdictExists>
        <IsAsirAzir>false</IsAsirAzir>
        <IsPublicationProhibited>false</IsPublicationProhibited>
        <PublicationProhibitedFullName>יעל באר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דקלה מרקוביץ</FullName>
        <FirstName>דקלה</FirstName>
        <LastName>מרקוביץ</LastName>
        <PartyPropertyName/>
        <AuthenticationTypeAndNumber>ת"ז 036474567</AuthenticationTypeAndNumber>
        <RepresentatedOrRepresentativesNames>יעל באר</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260400446</CasePartyID>
        <PartyTypeID>1</PartyTypeID>
        <ActivityStatusID>1</ActivityStatusID>
        <PartyAliasID>4</PartyAliasID>
        <PartyAliasName>משיב</PartyAliasName>
        <OrdinalNumber>1</OrdinalNumber>
        <LegalEntityID>79039774</LegalEntityID>
        <CaseLegalEntityID>125889842</CaseLegalEntityID>
        <AuthenticationTypeID>1</AuthenticationTypeID>
        <AuthenticationTypeName>ת"ז</AuthenticationTypeName>
        <LegalEntityNumber>036474567</LegalEntityNumber>
        <IsMainPartyType>true</IsMainPartyType>
        <CaseDisplayIdentifier>22799-09-23</CaseDisplayIdentifier>
        <CaseTypeID>10074</CaseTypeID>
        <CaseTypeName>רשות ערעור משפחה (רמ"ש)</CaseTypeName>
        <CaseName>מרקוביץ נ' מרקוביץ</CaseName>
        <FullAddress>האורן 3 לפידות </FullAddress>
        <MotionID>0</MotionID>
        <CasePleaID>0</CasePleaID>
        <FatherName>ברוך</FatherName>
        <LinkedCaseID>0</LinkedCaseID>
        <PartyID>2</PartyID>
        <CasePartyCategoryID>2</CasePartyCategoryID>
        <LegalEntityAddressID>88391798</LegalEntityAddressID>
        <PleaTypeID>5</PleaTypeID>
        <GroupPartyAlias>משיבים</GroupPartyAlias>
        <IsConverted>false</IsConverted>
        <LegalEntityRegisteredNameID>9162403</LegalEntityRegisteredNameID>
        <LegalEntityNameID>95448237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דקלה מרקוביץ</PublicationProhibitedFullName>
      </CaseParties>
    </CasePartiesSelectionDS>
    <DecisionName>פסק דין  שניתנה ע"י  אריה נאמן</DecisionName>
    <CourtDisplayName>בית המשפט המחוזי בחיפה בשבתו כבית-משפט לערעורים אזרחיים</CourtDisplayName>
    <IsCaseJudgePanel>false</IsCaseJudgePanel>
    <DecisionSignatureDate>2023-09-11T09:48:51.800489+03:00</DecisionSignatureDate>
    <OpenCaseDate>2023-09-11T07:27:00+03:00</OpenCaseDate>
    <CaseFeeSum>0.000</CaseFeeSum>
    <DecisionTypeID>2</DecisionTypeID>
    <DecisionSignatureUserName>אריה נאמן</DecisionSignatureUserName>
    <DecisionSignatureDateHebrew>2023-09-11T09:48:51.800489+03:00</DecisionSignatureDateHebrew>
    <DecisionWriterID>058677980@GOV.IL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מרקוביץ נ' מרקוביץ</CaseName>
    <DecisionNumberInCase>1</DecisionNumberInCase>
  </dt_Decision>
  <dt_DecisionCase>
    <DecisionID>0</DecisionID>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יניב מרקוביץ</FullName>
        <FirstName>יניב</FirstName>
        <LastName>מרקוביץ</LastName>
        <PartyPropertyName/>
        <AuthenticationTypeAndNumber>ת"ז 033930306</AuthenticationTypeAndNumber>
        <RepresentatedOrRepresentativesNames>לימור קלמנוביץ'</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260400445</CasePartyID>
        <PartyTypeID>1</PartyTypeID>
        <ActivityStatusID>1</ActivityStatusID>
        <PartyAliasID>3</PartyAliasID>
        <PartyAliasName>מבקש</PartyAliasName>
        <OrdinalNumber>1</OrdinalNumber>
        <LegalEntityID>79039775</LegalEntityID>
        <CaseLegalEntityID>125889841</CaseLegalEntityID>
        <AuthenticationTypeID>1</AuthenticationTypeID>
        <AuthenticationTypeName>ת"ז</AuthenticationTypeName>
        <LegalEntityNumber>033930306</LegalEntityNumber>
        <IsMainPartyType>true</IsMainPartyType>
        <CaseDisplayIdentifier>22799-09-23</CaseDisplayIdentifier>
        <CaseTypeID>10074</CaseTypeID>
        <CaseTypeName>רשות ערעור משפחה (רמ"ש)</CaseTypeName>
        <CaseName>מרקוביץ נ' מרקוביץ</CaseName>
        <FullAddress>שביל האורן 2 נהרייה </FullAddress>
        <MotionID>0</MotionID>
        <CasePleaID>0</CasePleaID>
        <FatherName>מאיר</FatherName>
        <LinkedCaseID>0</LinkedCaseID>
        <PartyID>1</PartyID>
        <CasePartyCategoryID>2</CasePartyCategoryID>
        <LegalEntityAddressID>88391797</LegalEntityAddressID>
        <PleaTypeID>5</PleaTypeID>
        <GroupPartyAlias>מבקשים</GroupPartyAlias>
        <IsConverted>false</IsConverted>
        <LegalEntityRegisteredNameID>9162404</LegalEntityRegisteredNameID>
        <LegalEntityNameID>95448225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יניב מרקוביץ</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לימור קלמנוביץ'</FullName>
        <FirstName>לימור</FirstName>
        <LastName>קלמנוביץ'</LastName>
        <PartyPropertyName/>
        <AuthenticationTypeAndNumber>מ.ר. 45217</AuthenticationTypeAndNumber>
        <RepresentatedOrRepresentativesNames>יניב מרקוביץ</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260400447</CasePartyID>
        <PartyTypeID>2</PartyTypeID>
        <ActivityStatusID>1</ActivityStatusID>
        <PartyAliasID>22</PartyAliasID>
        <PartyAliasName>בא כוח מבקשים</PartyAliasName>
        <OrdinalNumber>1</OrdinalNumber>
        <LegalEntityID>2113296</LegalEntityID>
        <CaseLegalEntityID>125889843</CaseLegalEntityID>
        <AuthenticationTypeID>4</AuthenticationTypeID>
        <AuthenticationTypeName>מ.ר.</AuthenticationTypeName>
        <LegalEntityNumber>45217</LegalEntityNumber>
        <IsMainPartyType>true</IsMainPartyType>
        <CaseDisplayIdentifier>22799-09-23</CaseDisplayIdentifier>
        <CaseTypeID>10074</CaseTypeID>
        <CaseTypeName>רשות ערעור משפחה (רמ"ש)</CaseTypeName>
        <CaseName>מרקוביץ נ' מרקוביץ</CaseName>
        <FullAddress>שד' בן גוריון 63 דירה 19 קריית ביאליק ת.ד. 5114</FullAddress>
        <EmailAddress>eyal@rozner-law.net</EmailAddress>
        <MotionID>0</MotionID>
        <CasePleaID>0</CasePleaID>
        <LinkedCaseID>0</LinkedCaseID>
        <PartyID>1</PartyID>
        <CasePartyCategoryID>2</CasePartyCategoryID>
        <LegalEntityAddressID>45793848</LegalEntityAddressID>
        <LegalEntityEmailAddressID>67834549</LegalEntityEmailAddressID>
        <PleaTypeID>5</PleaTypeID>
        <LawyerOfficeName>משרד עו"ד: אייל רוזנר</LawyerOfficeName>
        <LawyerOfficeID>425798</LawyerOfficeID>
        <GroupPartyAlias/>
        <IsConverted>false</IsConverted>
        <LegalEntityNameID>1734229</LegalEntityNameID>
        <RepresentatedNamesOfAssistant/>
        <LegalEntityTypeID>4</LegalEntityTypeID>
        <IsVerdictExists>false</IsVerdictExists>
        <IsAsirAzir>false</IsAsirAzir>
        <IsPublicationProhibited>false</IsPublicationProhibited>
        <PublicationProhibitedFullName>לימור קלמנוביץ'</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יעל באר</FullName>
        <FirstName>יעל</FirstName>
        <LastName>באר</LastName>
        <PartyPropertyName/>
        <AuthenticationTypeAndNumber>מ.ר. 39141</AuthenticationTypeAndNumber>
        <RepresentatedOrRepresentativesNames>דקלה מרקוביץ</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260400448</CasePartyID>
        <PartyTypeID>2</PartyTypeID>
        <ActivityStatusID>1</ActivityStatusID>
        <PartyAliasID>23</PartyAliasID>
        <PartyAliasName>בא כוח משיבים</PartyAliasName>
        <OrdinalNumber>1</OrdinalNumber>
        <LegalEntityID>408855</LegalEntityID>
        <CaseLegalEntityID>125889844</CaseLegalEntityID>
        <AuthenticationTypeID>4</AuthenticationTypeID>
        <AuthenticationTypeName>מ.ר.</AuthenticationTypeName>
        <LegalEntityNumber>39141</LegalEntityNumber>
        <IsMainPartyType>true</IsMainPartyType>
        <CaseDisplayIdentifier>22799-09-23</CaseDisplayIdentifier>
        <CaseTypeID>10074</CaseTypeID>
        <CaseTypeName>רשות ערעור משפחה (רמ"ש)</CaseTypeName>
        <CaseName>מרקוביץ נ' מרקוביץ</CaseName>
        <FullAddress>שד' פל ים 2 חיפה חלונות הסיטי</FullAddress>
        <MotionID>0</MotionID>
        <CasePleaID>0</CasePleaID>
        <LinkedCaseID>0</LinkedCaseID>
        <PartyID>2</PartyID>
        <CasePartyCategoryID>2</CasePartyCategoryID>
        <LegalEntityAddressID>73522801</LegalEntityAddressID>
        <PleaTypeID>5</PleaTypeID>
        <LawyerOfficeName>משרד עו"ד: יעל באר</LawyerOfficeName>
        <LawyerOfficeID>449499</LawyerOfficeID>
        <GroupPartyAlias/>
        <IsConverted>false</IsConverted>
        <LegalEntityNameID>72387386</LegalEntityNameID>
        <RepresentatedNamesOfAssistant/>
        <LegalEntityTypeID>4</LegalEntityTypeID>
        <IsVerdictExists>false</IsVerdictExists>
        <IsAsirAzir>false</IsAsirAzir>
        <IsPublicationProhibited>false</IsPublicationProhibited>
        <PublicationProhibitedFullName>יעל באר</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דקלה מרקוביץ</FullName>
        <FirstName>דקלה</FirstName>
        <LastName>מרקוביץ</LastName>
        <PartyPropertyName/>
        <AuthenticationTypeAndNumber>ת"ז 036474567</AuthenticationTypeAndNumber>
        <RepresentatedOrRepresentativesNames>יעל באר</RepresentatedOrRepresentativesNames>
        <RepresentatedOrRepresentativesCount>1</RepresentatedOrRepresentativesCount>
        <InvitedBy/>
        <CaseID>80591934</CaseID>
        <CaseJudicialPersonPresentationDS>
          <CaseJudicalPersonActive>
            <CaseID>80591934</CaseID>
            <JudicialPersonID>058677980@GOV.IL</JudicialPersonID>
            <JudicialPersonTypeID>1</JudicialPersonTypeID>
            <JudicialTypeID>1</JudicialTypeID>
            <IsChairman>false</IsChairman>
            <TreatmentStartDate>2023-09-11T09:44:07.707+03:00</TreatmentStartDate>
            <TreatmentFinishDate>9999-12-31T23:59:59.997+02:00</TreatmentFinishDate>
            <IdentificationCardNumber>058677980</IdentificationCardNumber>
            <DisplayName>אריה נאמן</DisplayName>
            <JudicialTypeName>שופט</JudicialTypeName>
            <CaseJudicialGroupNumber>0</CaseJudicialGroupNumber>
            <FirstName>אריה</FirstName>
            <LastName>נאמן</LastName>
            <JudicialPersonTitle>שופט</JudicialPersonTitle>
          </CaseJudicalPersonActive>
        </CaseJudicialPersonPresentationDS>
        <CasePartyID>260400446</CasePartyID>
        <PartyTypeID>1</PartyTypeID>
        <ActivityStatusID>1</ActivityStatusID>
        <PartyAliasID>4</PartyAliasID>
        <PartyAliasName>משיב</PartyAliasName>
        <OrdinalNumber>1</OrdinalNumber>
        <LegalEntityID>79039774</LegalEntityID>
        <CaseLegalEntityID>125889842</CaseLegalEntityID>
        <AuthenticationTypeID>1</AuthenticationTypeID>
        <AuthenticationTypeName>ת"ז</AuthenticationTypeName>
        <LegalEntityNumber>036474567</LegalEntityNumber>
        <IsMainPartyType>true</IsMainPartyType>
        <CaseDisplayIdentifier>22799-09-23</CaseDisplayIdentifier>
        <CaseTypeID>10074</CaseTypeID>
        <CaseTypeName>רשות ערעור משפחה (רמ"ש)</CaseTypeName>
        <CaseName>מרקוביץ נ' מרקוביץ</CaseName>
        <FullAddress>האורן 3 לפידות </FullAddress>
        <MotionID>0</MotionID>
        <CasePleaID>0</CasePleaID>
        <FatherName>ברוך</FatherName>
        <LinkedCaseID>0</LinkedCaseID>
        <PartyID>2</PartyID>
        <CasePartyCategoryID>2</CasePartyCategoryID>
        <LegalEntityAddressID>88391798</LegalEntityAddressID>
        <PleaTypeID>5</PleaTypeID>
        <GroupPartyAlias>משיבים</GroupPartyAlias>
        <IsConverted>false</IsConverted>
        <LegalEntityRegisteredNameID>9162403</LegalEntityRegisteredNameID>
        <LegalEntityNameID>95448237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דקלה מרקוביץ</PublicationProhibitedFullName>
      </CaseParties>
    </CasePartiesSelectionDS>
    <CaseName>מרקוביץ נ' מרקוביץ</CaseName>
    <CaseDisplayIdentifier>22799-09-23</CaseDisplayIdentifier>
    <CaseInterestID>10508</CaseInterestID>
    <CaseTypeShortName>רמ"ש</CaseTypeShortName>
  </dt_DecisionCase>
  <dt_DecisionJudgePanel>
    <JudgeID>058677980@GOV.IL</JudgeID>
    <DisplayName>אריה נאמן</DisplayName>
    <RoleName>שופט</RoleName>
    <UserTitleName>שופט</UserTitleName>
  </dt_DecisionJudgePanel>
  <dt_LegalEntityDetails>
    <PartyID>1</PartyID>
    <PartyTypeID>1</PartyTypeID>
    <DecisionID>0</DecisionID>
    <StreetName>שביל האורן 2</StreetName>
    <CityName>נהרייה</CityName>
    <FullName>יניב מרקוביץ</FullName>
    <IsPublicationProhibited>false</IsPublicationProhibited>
  </dt_LegalEntityDetails>
  <dt_LegalEntityDetails>
    <PartyID>2</PartyID>
    <PartyTypeID>1</PartyTypeID>
    <DecisionID>0</DecisionID>
    <StreetName>האורן 3</StreetName>
    <CityName>לפידות</CityName>
    <FullName>דקלה מרקוביץ</FullName>
    <IsPublicationProhibited>false</IsPublicationProhibited>
  </dt_LegalEntityDetails>
  <dt_LegalEntityDetails>
    <Fax>076-5430440</Fax>
    <Phone>04-8730440</Phone>
    <AddressDesc>ת.ד. 5114</AddressDesc>
    <PartyID>1</PartyID>
    <PartyTypeID>2</PartyTypeID>
    <DecisionID>0</DecisionID>
    <StreetName>שד' בן גוריון 63 דירה 19</StreetName>
    <ZipCode>27000</ZipCode>
    <CityName>קריית ביאליק</CityName>
    <FullName>לימור קלמנוביץ'</FullName>
    <Email>eyal@rozner-law.net</Email>
    <IsPublicationProhibited>false</IsPublicationProhibited>
  </dt_LegalEntityDetails>
  <dt_LegalEntityDetails>
    <Fax>04-8409564</Fax>
    <Phone>04-8413283</Phone>
    <AddressDesc>חלונות הסיטי</AddressDesc>
    <PartyID>2</PartyID>
    <PartyTypeID>2</PartyTypeID>
    <DecisionID>0</DecisionID>
    <StreetName>שד' פל ים 2</StreetName>
    <ZipCode>33095</ZipCode>
    <CityName>חיפה</CityName>
    <FullName>יעל באר</FullName>
    <Email>boryael@gmail.com</Email>
    <IsPublicationProhibited>false</IsPublicationProhibited>
  </dt_LegalEntityDetails>
  <dt_CaseJudicalPersonActive>
    <CaseJudicalPerson>שופט אריה נאמן</CaseJudicalPerson>
  </dt_CaseJudicalPersonActive>
  <dt_Sitting/>
</DecisionTemplateDS>
</file>

<file path=customXml/item4.xml>
</file>

<file path=customXml/item5.xml>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6A2B8-491C-4FA0-91E1-83CFC3B7AF46}"/>
</file>

<file path=customXml/itemProps2.xml><?xml version="1.0" encoding="utf-8"?>
<ds:datastoreItem xmlns:ds="http://schemas.openxmlformats.org/officeDocument/2006/customXml" ds:itemID="{87E962FA-5798-464E-9F51-0EDDB7A209B3}"/>
</file>

<file path=customXml/itemProps3.xml><?xml version="1.0" encoding="utf-8"?>
<ds:datastoreItem xmlns:ds="http://schemas.openxmlformats.org/officeDocument/2006/customXml" ds:itemID="{65D5E782-270B-4F52-8A38-05E4338BF6D5}">
  <ds:schemaRefs/>
</ds:datastoreItem>
</file>

<file path=customXml/itemProps4.xml><?xml version="1.0" encoding="utf-8"?>
<ds:datastoreItem xmlns:ds="http://schemas.openxmlformats.org/officeDocument/2006/customXml" ds:itemID="{7F615E26-3753-4287-AAAE-873855517E8C}"/>
</file>

<file path=customXml/itemProps5.xml><?xml version="1.0" encoding="utf-8"?>
<ds:datastoreItem xmlns:ds="http://schemas.openxmlformats.org/officeDocument/2006/customXml" ds:itemID="{3CEB8716-4BDD-4F7D-A5FA-6E2F5C9D6331}"/>
</file>

<file path=customXml/itemProps6.xml><?xml version="1.0" encoding="utf-8"?>
<ds:datastoreItem xmlns:ds="http://schemas.openxmlformats.org/officeDocument/2006/customXml" ds:itemID="{BED9B7DD-07F9-4A02-BD76-6A6CD233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1292</Words>
  <Characters>6460</Characters>
  <Application>Microsoft Office Word</Application>
  <DocSecurity>4</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2023-09-18T07:10:00Z</dcterms:created>
  <dcterms:modified xsi:type="dcterms:W3CDTF">2023-09-18T07:10:00Z</dcterms:modified>
</cp:coreProperties>
</file>